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C19D1" w14:textId="0DC0D03E" w:rsidR="00F12C76" w:rsidRPr="003E4291" w:rsidRDefault="00A801EB" w:rsidP="00A801EB">
      <w:pPr>
        <w:spacing w:after="0"/>
        <w:jc w:val="center"/>
        <w:rPr>
          <w:rFonts w:ascii="Roboto" w:hAnsi="Roboto"/>
          <w:b/>
          <w:bCs/>
          <w:sz w:val="24"/>
          <w:szCs w:val="24"/>
          <w:lang w:val="ro-MD"/>
        </w:rPr>
      </w:pPr>
      <w:r w:rsidRPr="003E4291">
        <w:rPr>
          <w:rFonts w:ascii="Roboto" w:hAnsi="Roboto"/>
          <w:b/>
          <w:bCs/>
          <w:sz w:val="24"/>
          <w:szCs w:val="24"/>
          <w:lang w:val="ro-MD"/>
        </w:rPr>
        <w:t>Tabel de concordanță</w:t>
      </w:r>
    </w:p>
    <w:tbl>
      <w:tblPr>
        <w:tblStyle w:val="TableGrid"/>
        <w:tblW w:w="14737" w:type="dxa"/>
        <w:tblLook w:val="04A0" w:firstRow="1" w:lastRow="0" w:firstColumn="1" w:lastColumn="0" w:noHBand="0" w:noVBand="1"/>
      </w:tblPr>
      <w:tblGrid>
        <w:gridCol w:w="562"/>
        <w:gridCol w:w="14175"/>
      </w:tblGrid>
      <w:tr w:rsidR="00A801EB" w:rsidRPr="003E4291" w14:paraId="586C1AD6" w14:textId="77777777" w:rsidTr="00377A70">
        <w:tc>
          <w:tcPr>
            <w:tcW w:w="562" w:type="dxa"/>
          </w:tcPr>
          <w:p w14:paraId="16274C12" w14:textId="22180DAA" w:rsidR="00A801EB" w:rsidRPr="003E4291" w:rsidRDefault="00A801EB" w:rsidP="00A801EB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  <w:r w:rsidRPr="003E4291"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  <w:t>1</w:t>
            </w:r>
          </w:p>
        </w:tc>
        <w:tc>
          <w:tcPr>
            <w:tcW w:w="14175" w:type="dxa"/>
          </w:tcPr>
          <w:p w14:paraId="14172E2B" w14:textId="0FB1ABE2" w:rsidR="00A801EB" w:rsidRPr="003E4291" w:rsidRDefault="00A801EB" w:rsidP="00A801EB">
            <w:pPr>
              <w:pStyle w:val="ListParagraph"/>
              <w:numPr>
                <w:ilvl w:val="0"/>
                <w:numId w:val="1"/>
              </w:numPr>
              <w:ind w:left="175" w:hanging="175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  <w:r w:rsidRPr="003E4291"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  <w:t>Titlul actului UE, inclusiv cele mai recente amendamente incluse și numărul CELEX:</w:t>
            </w:r>
          </w:p>
          <w:p w14:paraId="71E111AC" w14:textId="77777777" w:rsidR="00A801EB" w:rsidRPr="003E4291" w:rsidRDefault="00585710" w:rsidP="00585710">
            <w:pPr>
              <w:ind w:left="175"/>
              <w:rPr>
                <w:rFonts w:ascii="Roboto" w:hAnsi="Roboto"/>
                <w:sz w:val="20"/>
                <w:szCs w:val="20"/>
                <w:lang w:val="ro-MD"/>
              </w:rPr>
            </w:pPr>
            <w:r w:rsidRPr="003E4291">
              <w:rPr>
                <w:rFonts w:ascii="Roboto" w:hAnsi="Roboto"/>
                <w:sz w:val="20"/>
                <w:szCs w:val="20"/>
                <w:lang w:val="ro-MD"/>
              </w:rPr>
              <w:t>REGULAMENTUL DELEGAT (UE) 2021/1340 AL COMISIEI din 22 aprilie 2021 de completare a Directivei 2014/59/UE a Parlamentului European și a Consiliului în ceea ce privește standardele tehnice de reglementare care stabilesc conținutul clauzelor contractuale privind recunoașterea competențelor de suspendare în caz de rezoluție</w:t>
            </w:r>
          </w:p>
          <w:p w14:paraId="7C9E1A83" w14:textId="50160139" w:rsidR="00585710" w:rsidRPr="003E4291" w:rsidRDefault="00585710" w:rsidP="00585710">
            <w:pPr>
              <w:ind w:left="175"/>
              <w:rPr>
                <w:rFonts w:ascii="Roboto" w:hAnsi="Roboto"/>
                <w:sz w:val="20"/>
                <w:szCs w:val="20"/>
                <w:lang w:val="ro-MD"/>
              </w:rPr>
            </w:pPr>
            <w:r w:rsidRPr="003E4291">
              <w:rPr>
                <w:rFonts w:ascii="Roboto" w:hAnsi="Roboto"/>
                <w:sz w:val="20"/>
                <w:szCs w:val="20"/>
                <w:lang w:val="ro-MD"/>
              </w:rPr>
              <w:t xml:space="preserve">CELEX - </w:t>
            </w:r>
            <w:r w:rsidRPr="003E4291">
              <w:rPr>
                <w:rFonts w:ascii="Roboto" w:hAnsi="Roboto"/>
                <w:color w:val="333333"/>
                <w:sz w:val="20"/>
                <w:szCs w:val="20"/>
                <w:shd w:val="clear" w:color="auto" w:fill="FFFFFF"/>
              </w:rPr>
              <w:t>32021R1340</w:t>
            </w:r>
          </w:p>
        </w:tc>
      </w:tr>
      <w:tr w:rsidR="00A801EB" w:rsidRPr="00A22815" w14:paraId="785D1383" w14:textId="77777777" w:rsidTr="00377A70">
        <w:tc>
          <w:tcPr>
            <w:tcW w:w="562" w:type="dxa"/>
          </w:tcPr>
          <w:p w14:paraId="464E5856" w14:textId="0FD0F5D2" w:rsidR="00A801EB" w:rsidRPr="003E4291" w:rsidRDefault="00A801EB" w:rsidP="00A801EB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  <w:r w:rsidRPr="003E4291"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  <w:t>2</w:t>
            </w:r>
          </w:p>
        </w:tc>
        <w:tc>
          <w:tcPr>
            <w:tcW w:w="14175" w:type="dxa"/>
          </w:tcPr>
          <w:p w14:paraId="79D93697" w14:textId="052962CB" w:rsidR="00A801EB" w:rsidRPr="003E4291" w:rsidRDefault="00A801EB" w:rsidP="00A801EB">
            <w:pPr>
              <w:pStyle w:val="ListParagraph"/>
              <w:numPr>
                <w:ilvl w:val="0"/>
                <w:numId w:val="1"/>
              </w:numPr>
              <w:ind w:left="175" w:hanging="175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  <w:r w:rsidRPr="003E4291"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  <w:t>Titlul actului normativ național:</w:t>
            </w:r>
          </w:p>
          <w:p w14:paraId="469FB7DA" w14:textId="61E46158" w:rsidR="00A801EB" w:rsidRPr="003E4291" w:rsidRDefault="00485616" w:rsidP="00A801EB">
            <w:pPr>
              <w:pStyle w:val="ListParagraph"/>
              <w:ind w:left="175"/>
              <w:rPr>
                <w:rFonts w:ascii="Roboto" w:hAnsi="Roboto"/>
                <w:sz w:val="20"/>
                <w:szCs w:val="20"/>
                <w:lang w:val="ro-MD"/>
              </w:rPr>
            </w:pPr>
            <w:r w:rsidRPr="00485616">
              <w:rPr>
                <w:rFonts w:ascii="Roboto" w:hAnsi="Roboto"/>
                <w:sz w:val="20"/>
                <w:szCs w:val="20"/>
                <w:lang w:val="ro-MD"/>
              </w:rPr>
              <w:t>Regulamentul privind contractele financiare și clauzele de recunoaștere a competențelor de rezoluție</w:t>
            </w:r>
          </w:p>
        </w:tc>
      </w:tr>
      <w:tr w:rsidR="00A801EB" w:rsidRPr="003E4291" w14:paraId="24F7783D" w14:textId="77777777" w:rsidTr="00377A70">
        <w:tc>
          <w:tcPr>
            <w:tcW w:w="562" w:type="dxa"/>
          </w:tcPr>
          <w:p w14:paraId="25C28952" w14:textId="5E734291" w:rsidR="00A801EB" w:rsidRPr="003E4291" w:rsidRDefault="00A801EB" w:rsidP="00A801EB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  <w:r w:rsidRPr="003E4291"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  <w:t>3</w:t>
            </w:r>
          </w:p>
        </w:tc>
        <w:tc>
          <w:tcPr>
            <w:tcW w:w="14175" w:type="dxa"/>
          </w:tcPr>
          <w:p w14:paraId="41272653" w14:textId="5DEACD77" w:rsidR="00A801EB" w:rsidRPr="003E4291" w:rsidRDefault="00A801EB" w:rsidP="00A801EB">
            <w:pPr>
              <w:pStyle w:val="ListParagraph"/>
              <w:numPr>
                <w:ilvl w:val="0"/>
                <w:numId w:val="1"/>
              </w:numPr>
              <w:ind w:left="175" w:hanging="175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  <w:r w:rsidRPr="003E4291"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  <w:t>Gradul general de compatibilitate:</w:t>
            </w:r>
          </w:p>
          <w:p w14:paraId="331AC4AA" w14:textId="53B2D298" w:rsidR="00A801EB" w:rsidRPr="003E4291" w:rsidRDefault="007130EB" w:rsidP="00A801EB">
            <w:pPr>
              <w:ind w:left="175"/>
              <w:rPr>
                <w:rFonts w:ascii="Roboto" w:hAnsi="Roboto"/>
                <w:sz w:val="20"/>
                <w:szCs w:val="20"/>
                <w:lang w:val="ro-MD"/>
              </w:rPr>
            </w:pPr>
            <w:r w:rsidRPr="003E4291">
              <w:rPr>
                <w:rFonts w:ascii="Roboto" w:hAnsi="Roboto"/>
                <w:sz w:val="20"/>
                <w:szCs w:val="20"/>
                <w:lang w:val="ro-MD"/>
              </w:rPr>
              <w:t>Compatibil</w:t>
            </w:r>
          </w:p>
        </w:tc>
      </w:tr>
      <w:tr w:rsidR="00A801EB" w:rsidRPr="003E4291" w14:paraId="3BF13006" w14:textId="77777777" w:rsidTr="00377A70">
        <w:tc>
          <w:tcPr>
            <w:tcW w:w="562" w:type="dxa"/>
          </w:tcPr>
          <w:p w14:paraId="44CC84C4" w14:textId="06CDA73F" w:rsidR="00A801EB" w:rsidRPr="003E4291" w:rsidRDefault="00A801EB" w:rsidP="00A801EB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  <w:r w:rsidRPr="003E4291"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  <w:t>4</w:t>
            </w:r>
          </w:p>
        </w:tc>
        <w:tc>
          <w:tcPr>
            <w:tcW w:w="14175" w:type="dxa"/>
          </w:tcPr>
          <w:p w14:paraId="1480C23C" w14:textId="13D93ACE" w:rsidR="00A801EB" w:rsidRPr="003E4291" w:rsidRDefault="00A801EB" w:rsidP="00A801EB">
            <w:pPr>
              <w:pStyle w:val="ListParagraph"/>
              <w:numPr>
                <w:ilvl w:val="0"/>
                <w:numId w:val="1"/>
              </w:numPr>
              <w:ind w:left="175" w:hanging="175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  <w:r w:rsidRPr="003E4291"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  <w:t>Autoritatea și persoana responsabilă:</w:t>
            </w:r>
          </w:p>
          <w:p w14:paraId="750E2D6A" w14:textId="57DD2B5D" w:rsidR="00A801EB" w:rsidRPr="003E4291" w:rsidRDefault="00A801EB" w:rsidP="00A801EB">
            <w:pPr>
              <w:ind w:left="175"/>
              <w:rPr>
                <w:rFonts w:ascii="Roboto" w:hAnsi="Roboto"/>
                <w:sz w:val="20"/>
                <w:szCs w:val="20"/>
                <w:lang w:val="ro-MD"/>
              </w:rPr>
            </w:pPr>
            <w:r w:rsidRPr="003E4291">
              <w:rPr>
                <w:rFonts w:ascii="Roboto" w:hAnsi="Roboto"/>
                <w:sz w:val="20"/>
                <w:szCs w:val="20"/>
                <w:lang w:val="ro-MD"/>
              </w:rPr>
              <w:t>B</w:t>
            </w:r>
            <w:r w:rsidR="00485616">
              <w:rPr>
                <w:rFonts w:ascii="Roboto" w:hAnsi="Roboto"/>
                <w:sz w:val="20"/>
                <w:szCs w:val="20"/>
                <w:lang w:val="ro-MD"/>
              </w:rPr>
              <w:t>anca Națională a Moldovei</w:t>
            </w:r>
          </w:p>
        </w:tc>
      </w:tr>
    </w:tbl>
    <w:p w14:paraId="0D2716DD" w14:textId="77777777" w:rsidR="00A801EB" w:rsidRPr="003E4291" w:rsidRDefault="00A801EB" w:rsidP="00A801EB">
      <w:pPr>
        <w:spacing w:after="0"/>
        <w:rPr>
          <w:rFonts w:ascii="Roboto" w:hAnsi="Roboto"/>
          <w:sz w:val="24"/>
          <w:szCs w:val="24"/>
          <w:lang w:val="ro-MD"/>
        </w:rPr>
      </w:pPr>
    </w:p>
    <w:tbl>
      <w:tblPr>
        <w:tblStyle w:val="TableGrid"/>
        <w:tblW w:w="14740" w:type="dxa"/>
        <w:tblLook w:val="04A0" w:firstRow="1" w:lastRow="0" w:firstColumn="1" w:lastColumn="0" w:noHBand="0" w:noVBand="1"/>
      </w:tblPr>
      <w:tblGrid>
        <w:gridCol w:w="5669"/>
        <w:gridCol w:w="5669"/>
        <w:gridCol w:w="1701"/>
        <w:gridCol w:w="1701"/>
      </w:tblGrid>
      <w:tr w:rsidR="003E4291" w:rsidRPr="003E4291" w14:paraId="085C3AD0" w14:textId="57D4C984" w:rsidTr="00050988">
        <w:tc>
          <w:tcPr>
            <w:tcW w:w="5669" w:type="dxa"/>
            <w:shd w:val="clear" w:color="auto" w:fill="EAE8E3" w:themeFill="background1"/>
            <w:vAlign w:val="center"/>
          </w:tcPr>
          <w:p w14:paraId="140AEA5E" w14:textId="51FF959E" w:rsidR="003E4291" w:rsidRPr="003E4291" w:rsidRDefault="003E4291" w:rsidP="003E4291">
            <w:pPr>
              <w:jc w:val="center"/>
              <w:rPr>
                <w:rFonts w:ascii="Roboto" w:hAnsi="Roboto"/>
                <w:b/>
                <w:sz w:val="20"/>
                <w:szCs w:val="20"/>
                <w:lang w:val="ro-MD"/>
              </w:rPr>
            </w:pPr>
            <w:r w:rsidRPr="003E4291">
              <w:rPr>
                <w:rFonts w:ascii="Roboto" w:hAnsi="Roboto" w:cs="Times New Roman"/>
                <w:b/>
                <w:bCs/>
                <w:sz w:val="20"/>
                <w:szCs w:val="20"/>
                <w:lang w:val="ro-RO"/>
              </w:rPr>
              <w:t>Actul Uniunii Europene</w:t>
            </w:r>
          </w:p>
        </w:tc>
        <w:tc>
          <w:tcPr>
            <w:tcW w:w="5669" w:type="dxa"/>
            <w:shd w:val="clear" w:color="auto" w:fill="EAE8E3" w:themeFill="background1"/>
            <w:vAlign w:val="center"/>
          </w:tcPr>
          <w:p w14:paraId="52650421" w14:textId="551BBD71" w:rsidR="003E4291" w:rsidRPr="003E4291" w:rsidRDefault="003E4291" w:rsidP="003E4291">
            <w:pPr>
              <w:jc w:val="center"/>
              <w:rPr>
                <w:rFonts w:ascii="Roboto" w:hAnsi="Roboto"/>
                <w:b/>
                <w:sz w:val="20"/>
                <w:szCs w:val="20"/>
                <w:lang w:val="ro-MD"/>
              </w:rPr>
            </w:pPr>
            <w:r w:rsidRPr="003E4291">
              <w:rPr>
                <w:rFonts w:ascii="Roboto" w:hAnsi="Roboto" w:cs="Times New Roman"/>
                <w:b/>
                <w:bCs/>
                <w:sz w:val="20"/>
                <w:szCs w:val="20"/>
                <w:lang w:val="ro-RO"/>
              </w:rPr>
              <w:t>Proiectul actului normativ final</w:t>
            </w:r>
          </w:p>
        </w:tc>
        <w:tc>
          <w:tcPr>
            <w:tcW w:w="1701" w:type="dxa"/>
            <w:shd w:val="clear" w:color="auto" w:fill="EAE8E3" w:themeFill="background1"/>
            <w:vAlign w:val="center"/>
          </w:tcPr>
          <w:p w14:paraId="6EC7F196" w14:textId="243F793C" w:rsidR="003E4291" w:rsidRPr="003E4291" w:rsidRDefault="003E4291" w:rsidP="003E4291">
            <w:pPr>
              <w:jc w:val="center"/>
              <w:rPr>
                <w:rFonts w:ascii="Roboto" w:hAnsi="Roboto"/>
                <w:b/>
                <w:sz w:val="20"/>
                <w:szCs w:val="20"/>
                <w:lang w:val="ro-MD"/>
              </w:rPr>
            </w:pPr>
            <w:r w:rsidRPr="003E4291">
              <w:rPr>
                <w:rFonts w:ascii="Roboto" w:hAnsi="Roboto" w:cs="Times New Roman"/>
                <w:b/>
                <w:bCs/>
                <w:sz w:val="20"/>
                <w:szCs w:val="20"/>
                <w:lang w:val="ro-RO"/>
              </w:rPr>
              <w:t>Gradul de compatibilitate</w:t>
            </w:r>
          </w:p>
        </w:tc>
        <w:tc>
          <w:tcPr>
            <w:tcW w:w="1701" w:type="dxa"/>
            <w:shd w:val="clear" w:color="auto" w:fill="EAE8E3" w:themeFill="background1"/>
            <w:vAlign w:val="center"/>
          </w:tcPr>
          <w:p w14:paraId="1943B794" w14:textId="321ABCD4" w:rsidR="003E4291" w:rsidRPr="003E4291" w:rsidRDefault="003E4291" w:rsidP="003E4291">
            <w:pPr>
              <w:jc w:val="center"/>
              <w:rPr>
                <w:rFonts w:ascii="Roboto" w:hAnsi="Roboto"/>
                <w:b/>
                <w:sz w:val="20"/>
                <w:szCs w:val="20"/>
                <w:lang w:val="ro-MD"/>
              </w:rPr>
            </w:pPr>
            <w:r w:rsidRPr="003E4291">
              <w:rPr>
                <w:rFonts w:ascii="Roboto" w:hAnsi="Roboto" w:cs="Times New Roman"/>
                <w:b/>
                <w:bCs/>
                <w:sz w:val="20"/>
                <w:szCs w:val="20"/>
                <w:lang w:val="ro-RO"/>
              </w:rPr>
              <w:t>Observațiile</w:t>
            </w:r>
          </w:p>
        </w:tc>
      </w:tr>
      <w:tr w:rsidR="003E4291" w:rsidRPr="003E4291" w14:paraId="0FD97FE6" w14:textId="55E66E73" w:rsidTr="00050988">
        <w:tc>
          <w:tcPr>
            <w:tcW w:w="5669" w:type="dxa"/>
            <w:shd w:val="clear" w:color="auto" w:fill="EAE8E3" w:themeFill="background1"/>
            <w:vAlign w:val="center"/>
          </w:tcPr>
          <w:p w14:paraId="6B92EFF2" w14:textId="6C435ACE" w:rsidR="003E4291" w:rsidRPr="00A22815" w:rsidRDefault="00A22815" w:rsidP="003E4291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  <w:r w:rsidRPr="00A22815"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  <w:t>5</w:t>
            </w:r>
          </w:p>
        </w:tc>
        <w:tc>
          <w:tcPr>
            <w:tcW w:w="5669" w:type="dxa"/>
            <w:shd w:val="clear" w:color="auto" w:fill="EAE8E3" w:themeFill="background1"/>
            <w:vAlign w:val="center"/>
          </w:tcPr>
          <w:p w14:paraId="0E3E874E" w14:textId="585E7893" w:rsidR="003E4291" w:rsidRPr="00A22815" w:rsidRDefault="00A22815" w:rsidP="003E4291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  <w:r w:rsidRPr="00A22815"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  <w:t>6</w:t>
            </w:r>
          </w:p>
        </w:tc>
        <w:tc>
          <w:tcPr>
            <w:tcW w:w="1701" w:type="dxa"/>
            <w:shd w:val="clear" w:color="auto" w:fill="EAE8E3" w:themeFill="background1"/>
          </w:tcPr>
          <w:p w14:paraId="1F8F062E" w14:textId="4FDD2F50" w:rsidR="003E4291" w:rsidRPr="00A22815" w:rsidRDefault="00A22815" w:rsidP="003E4291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  <w:r w:rsidRPr="00A22815"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  <w:t>7</w:t>
            </w:r>
          </w:p>
        </w:tc>
        <w:tc>
          <w:tcPr>
            <w:tcW w:w="1701" w:type="dxa"/>
            <w:shd w:val="clear" w:color="auto" w:fill="EAE8E3" w:themeFill="background1"/>
          </w:tcPr>
          <w:p w14:paraId="042808C6" w14:textId="33701EF0" w:rsidR="003E4291" w:rsidRPr="00A22815" w:rsidRDefault="00A22815" w:rsidP="003E4291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  <w:r w:rsidRPr="00A22815"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  <w:t>8</w:t>
            </w:r>
          </w:p>
        </w:tc>
      </w:tr>
      <w:tr w:rsidR="002325D8" w:rsidRPr="00A22815" w14:paraId="4741E8FE" w14:textId="77777777" w:rsidTr="002F2427">
        <w:tc>
          <w:tcPr>
            <w:tcW w:w="5669" w:type="dxa"/>
            <w:shd w:val="clear" w:color="auto" w:fill="auto"/>
          </w:tcPr>
          <w:p w14:paraId="57AADEAE" w14:textId="77777777" w:rsidR="002325D8" w:rsidRPr="003E4291" w:rsidRDefault="002325D8" w:rsidP="002325D8">
            <w:pPr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</w:p>
        </w:tc>
        <w:tc>
          <w:tcPr>
            <w:tcW w:w="5669" w:type="dxa"/>
          </w:tcPr>
          <w:p w14:paraId="3221309F" w14:textId="77777777" w:rsidR="002325D8" w:rsidRPr="00785C30" w:rsidRDefault="002325D8" w:rsidP="002325D8">
            <w:pPr>
              <w:pStyle w:val="ListParagraph"/>
              <w:ind w:left="0"/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  <w:r w:rsidRPr="00785C30"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  <w:t>Capitolul I</w:t>
            </w:r>
          </w:p>
          <w:p w14:paraId="3E531A01" w14:textId="77777777" w:rsidR="002325D8" w:rsidRPr="00785C30" w:rsidRDefault="002325D8" w:rsidP="002325D8">
            <w:pPr>
              <w:pStyle w:val="Default"/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  <w:r w:rsidRPr="00785C30"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  <w:t>Dispoziții generale</w:t>
            </w:r>
          </w:p>
          <w:p w14:paraId="512DA70E" w14:textId="151974D4" w:rsidR="002325D8" w:rsidRPr="002325D8" w:rsidRDefault="002325D8" w:rsidP="002325D8">
            <w:pPr>
              <w:pStyle w:val="ListParagraph"/>
              <w:numPr>
                <w:ilvl w:val="0"/>
                <w:numId w:val="33"/>
              </w:numPr>
              <w:ind w:left="322" w:hanging="322"/>
              <w:jc w:val="both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Prezentul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regulament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stabilește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standardele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tehnice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reglementare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referitoare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conținutul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minim al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evidenței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contractelor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financiare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și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circumstanțele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în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care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instituțiile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de credit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și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entitățile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prevăzute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la art. 1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alin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. (1) lit. b), c)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sau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d) din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Legea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nr. 232/2016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privind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redresarea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și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rezoluția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instituțiilor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de credit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și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firmelor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investiții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în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continuare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instituții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de credit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și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entități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) sunt obligate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să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păstreze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această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evidență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condițiile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privind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includerea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clauzelor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contractuale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recunoaștere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competențelor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reducere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valorii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contabile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și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conversie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condițiile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în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care Banca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Națională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Moldovei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în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calitate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autoritate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competentă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și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în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calitate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autoritate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rezoluție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poate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solicita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includerea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clauzelor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contractuale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respective,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intervalul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timp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aplicabil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examinării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notificărilor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efectuate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instituții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de credit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și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entități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conținutul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clauzelor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contractuale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privind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recunoașterea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competențelor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suspendare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în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caz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rezoluție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14:paraId="5F6EA8DD" w14:textId="77777777" w:rsidR="002325D8" w:rsidRPr="003E4291" w:rsidRDefault="002325D8" w:rsidP="002325D8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</w:p>
        </w:tc>
        <w:tc>
          <w:tcPr>
            <w:tcW w:w="1701" w:type="dxa"/>
            <w:shd w:val="clear" w:color="auto" w:fill="auto"/>
          </w:tcPr>
          <w:p w14:paraId="33510BE4" w14:textId="77777777" w:rsidR="002325D8" w:rsidRPr="003E4291" w:rsidRDefault="002325D8" w:rsidP="002325D8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</w:p>
        </w:tc>
      </w:tr>
      <w:tr w:rsidR="002325D8" w:rsidRPr="00A22815" w14:paraId="5010EE55" w14:textId="77777777" w:rsidTr="002F2427">
        <w:tc>
          <w:tcPr>
            <w:tcW w:w="5669" w:type="dxa"/>
            <w:shd w:val="clear" w:color="auto" w:fill="auto"/>
          </w:tcPr>
          <w:p w14:paraId="0B2FE3A0" w14:textId="77777777" w:rsidR="002325D8" w:rsidRPr="003E4291" w:rsidRDefault="002325D8" w:rsidP="002325D8">
            <w:pPr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</w:p>
        </w:tc>
        <w:tc>
          <w:tcPr>
            <w:tcW w:w="5669" w:type="dxa"/>
          </w:tcPr>
          <w:p w14:paraId="473C1D1C" w14:textId="47909E93" w:rsidR="002325D8" w:rsidRPr="002325D8" w:rsidRDefault="002325D8" w:rsidP="002325D8">
            <w:pPr>
              <w:pStyle w:val="ListParagraph"/>
              <w:numPr>
                <w:ilvl w:val="0"/>
                <w:numId w:val="33"/>
              </w:numPr>
              <w:ind w:left="322" w:hanging="322"/>
              <w:jc w:val="both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  <w:r w:rsidRPr="002325D8">
              <w:rPr>
                <w:rFonts w:ascii="Roboto" w:hAnsi="Roboto"/>
                <w:sz w:val="20"/>
                <w:szCs w:val="20"/>
                <w:lang w:val="ro-MD"/>
              </w:rPr>
              <w:t>Scopul prezentului regulament constă în asigurarea unei aplicări uniforme și eficiente a cadrului de redresare și rezoluție, precum și în consolidarea posibilității de soluționare a instituțiilor de credit și entităților, prin facilitarea accesului Băncii Naționale a Moldovei</w:t>
            </w:r>
            <w:r w:rsidR="00714B7D">
              <w:rPr>
                <w:rFonts w:ascii="Roboto" w:hAnsi="Roboto"/>
                <w:sz w:val="20"/>
                <w:szCs w:val="20"/>
                <w:lang w:val="ro-MD"/>
              </w:rPr>
              <w:t>,</w:t>
            </w:r>
            <w:r w:rsidRPr="002325D8">
              <w:rPr>
                <w:rFonts w:ascii="Roboto" w:hAnsi="Roboto"/>
                <w:sz w:val="20"/>
                <w:szCs w:val="20"/>
                <w:lang w:val="ro-MD"/>
              </w:rPr>
              <w:t xml:space="preserve"> în </w:t>
            </w:r>
            <w:r w:rsidRPr="002325D8">
              <w:rPr>
                <w:rFonts w:ascii="Roboto" w:hAnsi="Roboto"/>
                <w:sz w:val="20"/>
                <w:szCs w:val="20"/>
                <w:lang w:val="ro-MD"/>
              </w:rPr>
              <w:lastRenderedPageBreak/>
              <w:t>calitate de autoritate competentă și în calitate de autoritate de rezoluție, la informațiile relevante privind contractele financiare, asigurarea recunoașterii contractuale a competențelor de rezoluție în raporturile juridice guvernate de legea unui stat terț, reducerea riscurilor juridice și operaționale aferente aplicării instrumentelor și competențelor de rezoluție.</w:t>
            </w:r>
          </w:p>
        </w:tc>
        <w:tc>
          <w:tcPr>
            <w:tcW w:w="1701" w:type="dxa"/>
            <w:shd w:val="clear" w:color="auto" w:fill="auto"/>
          </w:tcPr>
          <w:p w14:paraId="6835868C" w14:textId="77777777" w:rsidR="002325D8" w:rsidRPr="003E4291" w:rsidRDefault="002325D8" w:rsidP="002325D8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</w:p>
        </w:tc>
        <w:tc>
          <w:tcPr>
            <w:tcW w:w="1701" w:type="dxa"/>
            <w:shd w:val="clear" w:color="auto" w:fill="auto"/>
          </w:tcPr>
          <w:p w14:paraId="68779EB8" w14:textId="77777777" w:rsidR="002325D8" w:rsidRPr="003E4291" w:rsidRDefault="002325D8" w:rsidP="002325D8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</w:p>
        </w:tc>
      </w:tr>
      <w:tr w:rsidR="002325D8" w:rsidRPr="00A22815" w14:paraId="7B06B76B" w14:textId="77777777" w:rsidTr="002F2427">
        <w:tc>
          <w:tcPr>
            <w:tcW w:w="5669" w:type="dxa"/>
            <w:shd w:val="clear" w:color="auto" w:fill="auto"/>
          </w:tcPr>
          <w:p w14:paraId="54FFF57E" w14:textId="77777777" w:rsidR="002325D8" w:rsidRPr="003E4291" w:rsidRDefault="002325D8" w:rsidP="002325D8">
            <w:pPr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</w:p>
        </w:tc>
        <w:tc>
          <w:tcPr>
            <w:tcW w:w="5669" w:type="dxa"/>
          </w:tcPr>
          <w:p w14:paraId="7A79C454" w14:textId="7C8C15DF" w:rsidR="002325D8" w:rsidRPr="002325D8" w:rsidRDefault="002325D8" w:rsidP="002325D8">
            <w:pPr>
              <w:pStyle w:val="ListParagraph"/>
              <w:numPr>
                <w:ilvl w:val="0"/>
                <w:numId w:val="33"/>
              </w:numPr>
              <w:ind w:left="322" w:hanging="322"/>
              <w:jc w:val="both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Termenii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și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expresiile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utilizate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în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prezentul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regulament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au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semnificația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prevăzută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>Legea</w:t>
            </w:r>
            <w:proofErr w:type="spellEnd"/>
            <w:r w:rsidRPr="002325D8">
              <w:rPr>
                <w:rFonts w:ascii="Roboto" w:hAnsi="Roboto"/>
                <w:sz w:val="20"/>
                <w:szCs w:val="20"/>
                <w:lang w:val="en-US"/>
              </w:rPr>
              <w:t xml:space="preserve"> nr. 232/2016.</w:t>
            </w:r>
          </w:p>
        </w:tc>
        <w:tc>
          <w:tcPr>
            <w:tcW w:w="1701" w:type="dxa"/>
            <w:shd w:val="clear" w:color="auto" w:fill="auto"/>
          </w:tcPr>
          <w:p w14:paraId="2C6DB763" w14:textId="77777777" w:rsidR="002325D8" w:rsidRPr="003E4291" w:rsidRDefault="002325D8" w:rsidP="002325D8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</w:p>
        </w:tc>
        <w:tc>
          <w:tcPr>
            <w:tcW w:w="1701" w:type="dxa"/>
            <w:shd w:val="clear" w:color="auto" w:fill="auto"/>
          </w:tcPr>
          <w:p w14:paraId="082127F6" w14:textId="77777777" w:rsidR="002325D8" w:rsidRPr="003E4291" w:rsidRDefault="002325D8" w:rsidP="002325D8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</w:p>
        </w:tc>
      </w:tr>
      <w:tr w:rsidR="002325D8" w:rsidRPr="003E4291" w14:paraId="537BE23C" w14:textId="0EE542FD" w:rsidTr="003E4291">
        <w:tc>
          <w:tcPr>
            <w:tcW w:w="5669" w:type="dxa"/>
          </w:tcPr>
          <w:p w14:paraId="524A7E68" w14:textId="2B2A0A1D" w:rsidR="002325D8" w:rsidRPr="003E4291" w:rsidRDefault="002325D8" w:rsidP="002325D8">
            <w:pPr>
              <w:pStyle w:val="Default"/>
              <w:jc w:val="both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  <w:r w:rsidRPr="003E4291"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  <w:t>Articolul 1 – Conținutul clauzelor contractuale</w:t>
            </w:r>
          </w:p>
          <w:p w14:paraId="2A82643D" w14:textId="4AD42451" w:rsidR="002325D8" w:rsidRPr="003E4291" w:rsidRDefault="002325D8" w:rsidP="002325D8">
            <w:pPr>
              <w:pStyle w:val="Default"/>
              <w:jc w:val="both"/>
              <w:rPr>
                <w:rFonts w:ascii="Roboto" w:hAnsi="Roboto"/>
                <w:sz w:val="20"/>
                <w:szCs w:val="20"/>
              </w:rPr>
            </w:pPr>
            <w:r w:rsidRPr="003E4291">
              <w:rPr>
                <w:rFonts w:ascii="Roboto" w:hAnsi="Roboto"/>
                <w:sz w:val="20"/>
                <w:szCs w:val="20"/>
              </w:rPr>
              <w:t>Clauzele de recunoaștere contractuală ale unui contract financiar relevant reglementat de legislația unei țări terțe pe care îl încheie o instituție sau o entitate menționată la articolul 1 alineatul (1) litera (b), (c) sau (d) din Directiva 2014/59/UE trebuie să includă următoarele:</w:t>
            </w:r>
          </w:p>
          <w:p w14:paraId="42426D42" w14:textId="7F35A466" w:rsidR="002325D8" w:rsidRPr="003E4291" w:rsidRDefault="002325D8" w:rsidP="002325D8">
            <w:pPr>
              <w:pStyle w:val="Default"/>
              <w:numPr>
                <w:ilvl w:val="0"/>
                <w:numId w:val="24"/>
              </w:numPr>
              <w:ind w:left="317" w:hanging="317"/>
              <w:jc w:val="both"/>
              <w:rPr>
                <w:rFonts w:ascii="Roboto" w:hAnsi="Roboto"/>
                <w:sz w:val="20"/>
                <w:szCs w:val="20"/>
              </w:rPr>
            </w:pPr>
            <w:r w:rsidRPr="003E4291">
              <w:rPr>
                <w:rFonts w:ascii="Roboto" w:hAnsi="Roboto"/>
                <w:sz w:val="20"/>
                <w:szCs w:val="20"/>
              </w:rPr>
              <w:t>recunoașterea și acceptarea de către părți a faptului că respectivul contract poate face obiectul exercitării de către o autoritate de rezoluție a competențelor de a suspenda sau de a restricționa drepturile și obligațiile care decurg dintr-un astfel de contract în temeiul articolelor 33a, 69, 70 și 71 din Directiva 2014/59/UE, astfel cum au fost transpuse în legislația națională aplicabilă, și că se vor aplica condițiile prevăzute la articolul 68 din directiva respectivă, astfel cum a fost transpus în legislația națională aplicabilă;</w:t>
            </w:r>
          </w:p>
        </w:tc>
        <w:tc>
          <w:tcPr>
            <w:tcW w:w="5669" w:type="dxa"/>
          </w:tcPr>
          <w:p w14:paraId="7D5578C9" w14:textId="77777777" w:rsidR="006812EB" w:rsidRPr="006812EB" w:rsidRDefault="006812EB" w:rsidP="006812EB">
            <w:pPr>
              <w:pStyle w:val="Default"/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  <w:r w:rsidRPr="006812EB"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  <w:t>Capitolul IV</w:t>
            </w:r>
          </w:p>
          <w:p w14:paraId="1120A44A" w14:textId="098DA79D" w:rsidR="006812EB" w:rsidRDefault="006812EB" w:rsidP="006812EB">
            <w:pPr>
              <w:pStyle w:val="Default"/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  <w:r w:rsidRPr="006812EB"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  <w:t>Standardele tehnice care stabilesc conținutul clauzelor contractuale privind recunoașterea competențelor de suspendare în caz de rezoluție</w:t>
            </w:r>
          </w:p>
          <w:p w14:paraId="634FF701" w14:textId="77777777" w:rsidR="006812EB" w:rsidRPr="006812EB" w:rsidRDefault="006812EB" w:rsidP="002325D8">
            <w:pPr>
              <w:pStyle w:val="Default"/>
              <w:jc w:val="both"/>
              <w:rPr>
                <w:rFonts w:ascii="Roboto" w:hAnsi="Roboto"/>
                <w:sz w:val="20"/>
                <w:szCs w:val="20"/>
                <w:lang w:val="ro-MD"/>
              </w:rPr>
            </w:pPr>
          </w:p>
          <w:p w14:paraId="210A42ED" w14:textId="77777777" w:rsidR="006812EB" w:rsidRPr="006812EB" w:rsidRDefault="006812EB" w:rsidP="006812EB">
            <w:pPr>
              <w:pStyle w:val="Default"/>
              <w:jc w:val="center"/>
              <w:rPr>
                <w:rFonts w:ascii="Roboto" w:hAnsi="Roboto"/>
                <w:i/>
                <w:iCs/>
                <w:sz w:val="20"/>
                <w:szCs w:val="20"/>
                <w:lang w:val="ro-MD"/>
              </w:rPr>
            </w:pPr>
            <w:r w:rsidRPr="006812EB">
              <w:rPr>
                <w:rFonts w:ascii="Roboto" w:hAnsi="Roboto"/>
                <w:i/>
                <w:iCs/>
                <w:sz w:val="20"/>
                <w:szCs w:val="20"/>
                <w:lang w:val="ro-MD"/>
              </w:rPr>
              <w:t>Secțiunea I</w:t>
            </w:r>
          </w:p>
          <w:p w14:paraId="04910DF7" w14:textId="21B63EB0" w:rsidR="006812EB" w:rsidRPr="006812EB" w:rsidRDefault="006812EB" w:rsidP="006812EB">
            <w:pPr>
              <w:pStyle w:val="Default"/>
              <w:jc w:val="center"/>
              <w:rPr>
                <w:rFonts w:ascii="Roboto" w:hAnsi="Roboto"/>
                <w:i/>
                <w:iCs/>
                <w:sz w:val="20"/>
                <w:szCs w:val="20"/>
                <w:lang w:val="ro-MD"/>
              </w:rPr>
            </w:pPr>
            <w:r w:rsidRPr="006812EB">
              <w:rPr>
                <w:rFonts w:ascii="Roboto" w:hAnsi="Roboto"/>
                <w:i/>
                <w:iCs/>
                <w:sz w:val="20"/>
                <w:szCs w:val="20"/>
                <w:lang w:val="ro-MD"/>
              </w:rPr>
              <w:t>Conținutul clauzelor contractuale</w:t>
            </w:r>
          </w:p>
          <w:p w14:paraId="24F00511" w14:textId="5D718465" w:rsidR="006812EB" w:rsidRPr="006812EB" w:rsidRDefault="006812EB" w:rsidP="006812EB">
            <w:pPr>
              <w:pStyle w:val="Default"/>
              <w:numPr>
                <w:ilvl w:val="0"/>
                <w:numId w:val="35"/>
              </w:numPr>
              <w:ind w:left="322" w:hanging="322"/>
              <w:jc w:val="both"/>
              <w:rPr>
                <w:rFonts w:ascii="Roboto" w:hAnsi="Roboto"/>
                <w:sz w:val="20"/>
                <w:szCs w:val="20"/>
                <w:lang w:val="ro-MD"/>
              </w:rPr>
            </w:pPr>
            <w:r w:rsidRPr="006812EB">
              <w:rPr>
                <w:rFonts w:ascii="Roboto" w:hAnsi="Roboto"/>
                <w:sz w:val="20"/>
                <w:szCs w:val="20"/>
                <w:lang w:val="ro-MD"/>
              </w:rPr>
              <w:t>Instituțiile de credit și entitățile, la încheierea contractelor financiare relevante guvernate de legea unui stat terț includ în respectivele contracte o clauză prin care:</w:t>
            </w:r>
          </w:p>
          <w:p w14:paraId="35AD46A4" w14:textId="483C358E" w:rsidR="002325D8" w:rsidRPr="009873AD" w:rsidRDefault="006812EB" w:rsidP="009873AD">
            <w:pPr>
              <w:pStyle w:val="Default"/>
              <w:numPr>
                <w:ilvl w:val="0"/>
                <w:numId w:val="36"/>
              </w:numPr>
              <w:ind w:left="322" w:hanging="322"/>
              <w:jc w:val="both"/>
              <w:rPr>
                <w:rFonts w:ascii="Roboto" w:hAnsi="Roboto"/>
                <w:sz w:val="20"/>
                <w:szCs w:val="20"/>
                <w:lang w:val="ro-MD"/>
              </w:rPr>
            </w:pPr>
            <w:r w:rsidRPr="006812EB">
              <w:rPr>
                <w:rFonts w:ascii="Roboto" w:hAnsi="Roboto"/>
                <w:sz w:val="20"/>
                <w:szCs w:val="20"/>
                <w:lang w:val="ro-MD"/>
              </w:rPr>
              <w:t>Părțile recunosc și acceptă faptul că respectivul contract poate face obiectul exercitării de către Banca Națională a Moldovei</w:t>
            </w:r>
            <w:r w:rsidR="001820F4">
              <w:rPr>
                <w:rFonts w:ascii="Roboto" w:hAnsi="Roboto"/>
                <w:sz w:val="20"/>
                <w:szCs w:val="20"/>
                <w:lang w:val="ro-MD"/>
              </w:rPr>
              <w:t>,</w:t>
            </w:r>
            <w:r w:rsidRPr="006812EB">
              <w:rPr>
                <w:rFonts w:ascii="Roboto" w:hAnsi="Roboto"/>
                <w:sz w:val="20"/>
                <w:szCs w:val="20"/>
                <w:lang w:val="ro-MD"/>
              </w:rPr>
              <w:t xml:space="preserve"> în calitate de autoritate competentă și în calitate de autoritate de rezoluție, a competențelor de a suspenda sau de a restricționa drepturile și obligațiile care decurg dintr-un contract</w:t>
            </w:r>
            <w:r w:rsidR="001820F4">
              <w:rPr>
                <w:rFonts w:ascii="Roboto" w:hAnsi="Roboto"/>
                <w:sz w:val="20"/>
                <w:szCs w:val="20"/>
                <w:lang w:val="ro-MD"/>
              </w:rPr>
              <w:t>,</w:t>
            </w:r>
            <w:r w:rsidRPr="006812EB">
              <w:rPr>
                <w:rFonts w:ascii="Roboto" w:hAnsi="Roboto"/>
                <w:sz w:val="20"/>
                <w:szCs w:val="20"/>
                <w:lang w:val="ro-MD"/>
              </w:rPr>
              <w:t xml:space="preserve"> în temeiul art. 60</w:t>
            </w:r>
            <w:r w:rsidRPr="009873AD">
              <w:rPr>
                <w:rFonts w:ascii="Roboto" w:hAnsi="Roboto"/>
                <w:sz w:val="20"/>
                <w:szCs w:val="20"/>
                <w:vertAlign w:val="superscript"/>
                <w:lang w:val="ro-MD"/>
              </w:rPr>
              <w:t>1</w:t>
            </w:r>
            <w:r w:rsidRPr="006812EB">
              <w:rPr>
                <w:rFonts w:ascii="Roboto" w:hAnsi="Roboto"/>
                <w:sz w:val="20"/>
                <w:szCs w:val="20"/>
                <w:lang w:val="ro-MD"/>
              </w:rPr>
              <w:t>–60</w:t>
            </w:r>
            <w:r w:rsidRPr="009873AD">
              <w:rPr>
                <w:rFonts w:ascii="Roboto" w:hAnsi="Roboto"/>
                <w:sz w:val="20"/>
                <w:szCs w:val="20"/>
                <w:vertAlign w:val="superscript"/>
                <w:lang w:val="ro-MD"/>
              </w:rPr>
              <w:t>10</w:t>
            </w:r>
            <w:r w:rsidRPr="006812EB">
              <w:rPr>
                <w:rFonts w:ascii="Roboto" w:hAnsi="Roboto"/>
                <w:sz w:val="20"/>
                <w:szCs w:val="20"/>
                <w:lang w:val="ro-MD"/>
              </w:rPr>
              <w:t xml:space="preserve"> și art. 246–258 din Legea nr. 232/2016, și că se aplică condițiile prevăzute la art. 241–245 din Legea nr. 232/2016.</w:t>
            </w:r>
          </w:p>
        </w:tc>
        <w:tc>
          <w:tcPr>
            <w:tcW w:w="1701" w:type="dxa"/>
          </w:tcPr>
          <w:p w14:paraId="322894DC" w14:textId="7D07D980" w:rsidR="002325D8" w:rsidRPr="006F45B7" w:rsidRDefault="002325D8" w:rsidP="002325D8">
            <w:pPr>
              <w:pStyle w:val="Default"/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  <w:r w:rsidRPr="006F45B7"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  <w:t>Compatibil</w:t>
            </w:r>
          </w:p>
        </w:tc>
        <w:tc>
          <w:tcPr>
            <w:tcW w:w="1701" w:type="dxa"/>
          </w:tcPr>
          <w:p w14:paraId="0C479A16" w14:textId="77777777" w:rsidR="002325D8" w:rsidRPr="003E4291" w:rsidRDefault="002325D8" w:rsidP="002325D8">
            <w:pPr>
              <w:pStyle w:val="Default"/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</w:p>
        </w:tc>
      </w:tr>
      <w:tr w:rsidR="002325D8" w:rsidRPr="003E4291" w14:paraId="263C738D" w14:textId="31EEFDFB" w:rsidTr="003E4291">
        <w:tc>
          <w:tcPr>
            <w:tcW w:w="5669" w:type="dxa"/>
          </w:tcPr>
          <w:p w14:paraId="51EE76EF" w14:textId="3EBACD68" w:rsidR="002325D8" w:rsidRPr="003E4291" w:rsidRDefault="002325D8" w:rsidP="002325D8">
            <w:pPr>
              <w:pStyle w:val="ListParagraph"/>
              <w:numPr>
                <w:ilvl w:val="0"/>
                <w:numId w:val="24"/>
              </w:numPr>
              <w:ind w:left="317" w:hanging="317"/>
              <w:jc w:val="both"/>
              <w:rPr>
                <w:rFonts w:ascii="Roboto" w:hAnsi="Roboto"/>
                <w:sz w:val="20"/>
                <w:szCs w:val="20"/>
                <w:lang w:val="ro-MD"/>
              </w:rPr>
            </w:pPr>
            <w:r w:rsidRPr="003E4291">
              <w:rPr>
                <w:rFonts w:ascii="Roboto" w:hAnsi="Roboto"/>
                <w:sz w:val="20"/>
                <w:szCs w:val="20"/>
                <w:lang w:val="ro-MD"/>
              </w:rPr>
              <w:t>o descriere a competențelor autorității de rezoluție, astfel cum sunt prevăzute la articolele 33a, 69, 70 și 71 din Directiva 2014/59/UE, astfel cum au fost transpuse în legislația națională aplicabilă, sau o trimitere la acestea, precum și o descriere a condițiilor prevăzute la articolul 68 din Directiva 2014/59/UE, astfel cum a fost transpus în legislația națională aplicabilă, sau o trimitere la acestea;</w:t>
            </w:r>
          </w:p>
        </w:tc>
        <w:tc>
          <w:tcPr>
            <w:tcW w:w="5669" w:type="dxa"/>
          </w:tcPr>
          <w:p w14:paraId="23C70CA2" w14:textId="5DE25C30" w:rsidR="002325D8" w:rsidRPr="009873AD" w:rsidRDefault="009873AD" w:rsidP="009873AD">
            <w:pPr>
              <w:pStyle w:val="ListParagraph"/>
              <w:numPr>
                <w:ilvl w:val="0"/>
                <w:numId w:val="37"/>
              </w:numPr>
              <w:ind w:left="322" w:hanging="322"/>
              <w:jc w:val="both"/>
              <w:rPr>
                <w:rFonts w:ascii="Roboto" w:hAnsi="Roboto"/>
                <w:sz w:val="20"/>
                <w:szCs w:val="20"/>
                <w:lang w:val="ro-MD"/>
              </w:rPr>
            </w:pPr>
            <w:r w:rsidRPr="009873AD">
              <w:rPr>
                <w:rFonts w:ascii="Roboto" w:hAnsi="Roboto"/>
                <w:sz w:val="20"/>
                <w:szCs w:val="20"/>
                <w:lang w:val="ro-MD"/>
              </w:rPr>
              <w:t>Prevăd o descriere a competențelor autorității de rezoluție, astfel cum sunt prevăzute la art. 60</w:t>
            </w:r>
            <w:r w:rsidRPr="009873AD">
              <w:rPr>
                <w:rFonts w:ascii="Roboto" w:hAnsi="Roboto"/>
                <w:sz w:val="20"/>
                <w:szCs w:val="20"/>
                <w:vertAlign w:val="superscript"/>
                <w:lang w:val="ro-MD"/>
              </w:rPr>
              <w:t>1</w:t>
            </w:r>
            <w:r w:rsidRPr="009873AD">
              <w:rPr>
                <w:rFonts w:ascii="Roboto" w:hAnsi="Roboto"/>
                <w:sz w:val="20"/>
                <w:szCs w:val="20"/>
                <w:lang w:val="ro-MD"/>
              </w:rPr>
              <w:t>–60</w:t>
            </w:r>
            <w:r w:rsidRPr="009873AD">
              <w:rPr>
                <w:rFonts w:ascii="Roboto" w:hAnsi="Roboto"/>
                <w:sz w:val="20"/>
                <w:szCs w:val="20"/>
                <w:vertAlign w:val="superscript"/>
                <w:lang w:val="ro-MD"/>
              </w:rPr>
              <w:t>10</w:t>
            </w:r>
            <w:r w:rsidRPr="009873AD">
              <w:rPr>
                <w:rFonts w:ascii="Roboto" w:hAnsi="Roboto"/>
                <w:sz w:val="20"/>
                <w:szCs w:val="20"/>
                <w:lang w:val="ro-MD"/>
              </w:rPr>
              <w:t xml:space="preserve"> și art. 246–258 din Legea nr. 232/2016, sau o trimitere la acestea, precum și o descriere a condițiilor prevăzute la art. 241–245 din Legea nr. 232/2016.</w:t>
            </w:r>
          </w:p>
        </w:tc>
        <w:tc>
          <w:tcPr>
            <w:tcW w:w="1701" w:type="dxa"/>
          </w:tcPr>
          <w:p w14:paraId="0B8D84A9" w14:textId="76A18F67" w:rsidR="002325D8" w:rsidRPr="006F45B7" w:rsidRDefault="002325D8" w:rsidP="002325D8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  <w:r w:rsidRPr="006F45B7"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  <w:t>Compatibil</w:t>
            </w:r>
          </w:p>
        </w:tc>
        <w:tc>
          <w:tcPr>
            <w:tcW w:w="1701" w:type="dxa"/>
          </w:tcPr>
          <w:p w14:paraId="389264AB" w14:textId="77777777" w:rsidR="002325D8" w:rsidRPr="003E4291" w:rsidRDefault="002325D8" w:rsidP="002325D8">
            <w:pPr>
              <w:jc w:val="center"/>
              <w:rPr>
                <w:rFonts w:ascii="Roboto" w:hAnsi="Roboto"/>
                <w:sz w:val="20"/>
                <w:szCs w:val="20"/>
                <w:lang w:val="ro-MD"/>
              </w:rPr>
            </w:pPr>
          </w:p>
        </w:tc>
      </w:tr>
      <w:tr w:rsidR="002325D8" w:rsidRPr="003E4291" w14:paraId="4DC8C80B" w14:textId="632CCFD5" w:rsidTr="003E4291">
        <w:tc>
          <w:tcPr>
            <w:tcW w:w="5669" w:type="dxa"/>
          </w:tcPr>
          <w:p w14:paraId="555898F4" w14:textId="77777777" w:rsidR="002325D8" w:rsidRPr="003E4291" w:rsidRDefault="002325D8" w:rsidP="002325D8">
            <w:pPr>
              <w:pStyle w:val="ListParagraph"/>
              <w:numPr>
                <w:ilvl w:val="0"/>
                <w:numId w:val="24"/>
              </w:numPr>
              <w:ind w:left="317" w:hanging="317"/>
              <w:jc w:val="both"/>
              <w:rPr>
                <w:rFonts w:ascii="Roboto" w:hAnsi="Roboto"/>
                <w:sz w:val="20"/>
                <w:szCs w:val="20"/>
                <w:lang w:val="ro-MD"/>
              </w:rPr>
            </w:pPr>
            <w:r w:rsidRPr="003E4291">
              <w:rPr>
                <w:rFonts w:ascii="Roboto" w:hAnsi="Roboto"/>
                <w:sz w:val="20"/>
                <w:szCs w:val="20"/>
                <w:lang w:val="ro-MD"/>
              </w:rPr>
              <w:t>confirmarea și acceptarea de către părți:</w:t>
            </w:r>
          </w:p>
          <w:p w14:paraId="13523B3D" w14:textId="77777777" w:rsidR="002325D8" w:rsidRPr="003E4291" w:rsidRDefault="002325D8" w:rsidP="002325D8">
            <w:pPr>
              <w:pStyle w:val="ListParagraph"/>
              <w:numPr>
                <w:ilvl w:val="0"/>
                <w:numId w:val="25"/>
              </w:numPr>
              <w:ind w:left="317" w:hanging="317"/>
              <w:jc w:val="both"/>
              <w:rPr>
                <w:rFonts w:ascii="Roboto" w:hAnsi="Roboto"/>
                <w:sz w:val="20"/>
                <w:szCs w:val="20"/>
                <w:lang w:val="ro-MD"/>
              </w:rPr>
            </w:pPr>
            <w:r w:rsidRPr="003E4291">
              <w:rPr>
                <w:rFonts w:ascii="Roboto" w:hAnsi="Roboto"/>
                <w:sz w:val="20"/>
                <w:szCs w:val="20"/>
                <w:lang w:val="ro-MD"/>
              </w:rPr>
              <w:t>a faptului că sunt obligate să respecte efectul aplicării următoarelor competențe:</w:t>
            </w:r>
          </w:p>
          <w:p w14:paraId="2207EB1D" w14:textId="77777777" w:rsidR="002325D8" w:rsidRPr="003E4291" w:rsidRDefault="002325D8" w:rsidP="002325D8">
            <w:pPr>
              <w:pStyle w:val="ListParagraph"/>
              <w:numPr>
                <w:ilvl w:val="0"/>
                <w:numId w:val="26"/>
              </w:numPr>
              <w:ind w:left="317" w:hanging="317"/>
              <w:jc w:val="both"/>
              <w:rPr>
                <w:rFonts w:ascii="Roboto" w:hAnsi="Roboto"/>
                <w:sz w:val="20"/>
                <w:szCs w:val="20"/>
                <w:lang w:val="ro-MD"/>
              </w:rPr>
            </w:pPr>
            <w:r w:rsidRPr="003E4291">
              <w:rPr>
                <w:rFonts w:ascii="Roboto" w:hAnsi="Roboto"/>
                <w:sz w:val="20"/>
                <w:szCs w:val="20"/>
                <w:lang w:val="ro-MD"/>
              </w:rPr>
              <w:t>suspendarea oricărei obligații de plată sau de livrare în conformitate cu articolul 33a din Directiva 2014/59/UE, astfel cum a fost transpus în legislația națională aplicabilă;</w:t>
            </w:r>
          </w:p>
          <w:p w14:paraId="5D86B25C" w14:textId="77777777" w:rsidR="002325D8" w:rsidRPr="003E4291" w:rsidRDefault="002325D8" w:rsidP="002325D8">
            <w:pPr>
              <w:pStyle w:val="ListParagraph"/>
              <w:numPr>
                <w:ilvl w:val="0"/>
                <w:numId w:val="26"/>
              </w:numPr>
              <w:ind w:left="317" w:hanging="317"/>
              <w:jc w:val="both"/>
              <w:rPr>
                <w:rFonts w:ascii="Roboto" w:hAnsi="Roboto"/>
                <w:sz w:val="20"/>
                <w:szCs w:val="20"/>
                <w:lang w:val="ro-MD"/>
              </w:rPr>
            </w:pPr>
            <w:r w:rsidRPr="003E4291">
              <w:rPr>
                <w:rFonts w:ascii="Roboto" w:hAnsi="Roboto"/>
                <w:sz w:val="20"/>
                <w:szCs w:val="20"/>
                <w:lang w:val="ro-MD"/>
              </w:rPr>
              <w:lastRenderedPageBreak/>
              <w:t>suspendarea oricărei obligații de plată sau de livrare în conformitate cu articolul 69 din Directiva 2014/59/UE, astfel cum a fost transpus în legislația națională aplicabilă;</w:t>
            </w:r>
          </w:p>
          <w:p w14:paraId="7748A3E4" w14:textId="77777777" w:rsidR="002325D8" w:rsidRPr="003E4291" w:rsidRDefault="002325D8" w:rsidP="002325D8">
            <w:pPr>
              <w:pStyle w:val="ListParagraph"/>
              <w:numPr>
                <w:ilvl w:val="0"/>
                <w:numId w:val="26"/>
              </w:numPr>
              <w:ind w:left="317" w:hanging="317"/>
              <w:jc w:val="both"/>
              <w:rPr>
                <w:rFonts w:ascii="Roboto" w:hAnsi="Roboto"/>
                <w:sz w:val="20"/>
                <w:szCs w:val="20"/>
                <w:lang w:val="ro-MD"/>
              </w:rPr>
            </w:pPr>
            <w:r w:rsidRPr="003E4291">
              <w:rPr>
                <w:rFonts w:ascii="Roboto" w:hAnsi="Roboto"/>
                <w:sz w:val="20"/>
                <w:szCs w:val="20"/>
                <w:lang w:val="ro-MD"/>
              </w:rPr>
              <w:t>limitarea executării oricărei garanții în conformitate cu articolul 70 din Directiva 2014/59/UE, astfel cum a fost transpus în legislația națională aplicabilă;</w:t>
            </w:r>
          </w:p>
          <w:p w14:paraId="31DE2032" w14:textId="77777777" w:rsidR="002325D8" w:rsidRPr="003E4291" w:rsidRDefault="002325D8" w:rsidP="002325D8">
            <w:pPr>
              <w:pStyle w:val="ListParagraph"/>
              <w:numPr>
                <w:ilvl w:val="0"/>
                <w:numId w:val="26"/>
              </w:numPr>
              <w:ind w:left="317" w:hanging="317"/>
              <w:jc w:val="both"/>
              <w:rPr>
                <w:rFonts w:ascii="Roboto" w:hAnsi="Roboto"/>
                <w:sz w:val="20"/>
                <w:szCs w:val="20"/>
                <w:lang w:val="ro-MD"/>
              </w:rPr>
            </w:pPr>
            <w:r w:rsidRPr="003E4291">
              <w:rPr>
                <w:rFonts w:ascii="Roboto" w:hAnsi="Roboto"/>
                <w:sz w:val="20"/>
                <w:szCs w:val="20"/>
                <w:lang w:val="ro-MD"/>
              </w:rPr>
              <w:t>suspendarea oricărui drept de reziliere din contract în conformitate cu articolul 71 din Directiva 2014/59/UE, astfel cum a fost transpus în legislația națională aplicabilă;</w:t>
            </w:r>
          </w:p>
          <w:p w14:paraId="72E1AA2F" w14:textId="0AF71475" w:rsidR="002325D8" w:rsidRPr="003E4291" w:rsidRDefault="002325D8" w:rsidP="002325D8">
            <w:pPr>
              <w:pStyle w:val="ListParagraph"/>
              <w:numPr>
                <w:ilvl w:val="0"/>
                <w:numId w:val="25"/>
              </w:numPr>
              <w:ind w:left="317" w:hanging="317"/>
              <w:jc w:val="both"/>
              <w:rPr>
                <w:rFonts w:ascii="Roboto" w:hAnsi="Roboto"/>
                <w:sz w:val="20"/>
                <w:szCs w:val="20"/>
                <w:lang w:val="ro-MD"/>
              </w:rPr>
            </w:pPr>
            <w:r w:rsidRPr="003E4291">
              <w:rPr>
                <w:rFonts w:ascii="Roboto" w:hAnsi="Roboto"/>
                <w:sz w:val="20"/>
                <w:szCs w:val="20"/>
                <w:lang w:val="ro-MD"/>
              </w:rPr>
              <w:t>faptul că sunt obligate să respecte dispozițiile articolului 68 din Directiva 2014/59/UE, astfel cum a fost transpus în legislația națională aplicabilă;</w:t>
            </w:r>
          </w:p>
        </w:tc>
        <w:tc>
          <w:tcPr>
            <w:tcW w:w="5669" w:type="dxa"/>
          </w:tcPr>
          <w:p w14:paraId="080C586E" w14:textId="58C02413" w:rsidR="009873AD" w:rsidRPr="009873AD" w:rsidRDefault="009873AD" w:rsidP="009873AD">
            <w:pPr>
              <w:pStyle w:val="ListParagraph"/>
              <w:numPr>
                <w:ilvl w:val="0"/>
                <w:numId w:val="38"/>
              </w:numPr>
              <w:ind w:left="322" w:hanging="322"/>
              <w:jc w:val="both"/>
              <w:rPr>
                <w:rFonts w:ascii="Roboto" w:hAnsi="Roboto"/>
                <w:sz w:val="20"/>
                <w:szCs w:val="20"/>
                <w:lang w:val="ro-MD"/>
              </w:rPr>
            </w:pPr>
            <w:r w:rsidRPr="009873AD">
              <w:rPr>
                <w:rFonts w:ascii="Roboto" w:hAnsi="Roboto"/>
                <w:sz w:val="20"/>
                <w:szCs w:val="20"/>
                <w:lang w:val="ro-MD"/>
              </w:rPr>
              <w:lastRenderedPageBreak/>
              <w:t>Părțile confirmă și acceptă următoarele:</w:t>
            </w:r>
          </w:p>
          <w:p w14:paraId="5CA92530" w14:textId="0A4606B9" w:rsidR="009873AD" w:rsidRPr="009873AD" w:rsidRDefault="009873AD" w:rsidP="009873AD">
            <w:pPr>
              <w:pStyle w:val="ListParagraph"/>
              <w:numPr>
                <w:ilvl w:val="0"/>
                <w:numId w:val="39"/>
              </w:numPr>
              <w:ind w:left="322" w:hanging="322"/>
              <w:jc w:val="both"/>
              <w:rPr>
                <w:rFonts w:ascii="Roboto" w:hAnsi="Roboto"/>
                <w:sz w:val="20"/>
                <w:szCs w:val="20"/>
                <w:lang w:val="ro-MD"/>
              </w:rPr>
            </w:pPr>
            <w:r w:rsidRPr="009873AD">
              <w:rPr>
                <w:rFonts w:ascii="Roboto" w:hAnsi="Roboto"/>
                <w:sz w:val="20"/>
                <w:szCs w:val="20"/>
                <w:lang w:val="ro-MD"/>
              </w:rPr>
              <w:t>faptul că sunt obligate să respecte efectul aplicării următoarelor competențe:</w:t>
            </w:r>
          </w:p>
          <w:p w14:paraId="1B10F3D1" w14:textId="77777777" w:rsidR="009873AD" w:rsidRDefault="009873AD" w:rsidP="009873AD">
            <w:pPr>
              <w:pStyle w:val="ListParagraph"/>
              <w:numPr>
                <w:ilvl w:val="0"/>
                <w:numId w:val="40"/>
              </w:numPr>
              <w:ind w:left="322" w:hanging="322"/>
              <w:jc w:val="both"/>
              <w:rPr>
                <w:rFonts w:ascii="Roboto" w:hAnsi="Roboto"/>
                <w:sz w:val="20"/>
                <w:szCs w:val="20"/>
                <w:lang w:val="ro-MD"/>
              </w:rPr>
            </w:pPr>
            <w:r w:rsidRPr="009873AD">
              <w:rPr>
                <w:rFonts w:ascii="Roboto" w:hAnsi="Roboto"/>
                <w:sz w:val="20"/>
                <w:szCs w:val="20"/>
                <w:lang w:val="ro-MD"/>
              </w:rPr>
              <w:t>suspendarea oricărei obligații de plată sau de livrare în conformitate cu art. 60</w:t>
            </w:r>
            <w:r w:rsidRPr="009873AD">
              <w:rPr>
                <w:rFonts w:ascii="Roboto" w:hAnsi="Roboto"/>
                <w:sz w:val="20"/>
                <w:szCs w:val="20"/>
                <w:vertAlign w:val="superscript"/>
                <w:lang w:val="ro-MD"/>
              </w:rPr>
              <w:t>1</w:t>
            </w:r>
            <w:r w:rsidRPr="009873AD">
              <w:rPr>
                <w:rFonts w:ascii="Roboto" w:hAnsi="Roboto"/>
                <w:sz w:val="20"/>
                <w:szCs w:val="20"/>
                <w:lang w:val="ro-MD"/>
              </w:rPr>
              <w:t>–60</w:t>
            </w:r>
            <w:r w:rsidRPr="009873AD">
              <w:rPr>
                <w:rFonts w:ascii="Roboto" w:hAnsi="Roboto"/>
                <w:sz w:val="20"/>
                <w:szCs w:val="20"/>
                <w:vertAlign w:val="superscript"/>
                <w:lang w:val="ro-MD"/>
              </w:rPr>
              <w:t>10</w:t>
            </w:r>
            <w:r w:rsidRPr="009873AD">
              <w:rPr>
                <w:rFonts w:ascii="Roboto" w:hAnsi="Roboto"/>
                <w:sz w:val="20"/>
                <w:szCs w:val="20"/>
                <w:lang w:val="ro-MD"/>
              </w:rPr>
              <w:t xml:space="preserve"> din Legea nr. 232/2016;</w:t>
            </w:r>
          </w:p>
          <w:p w14:paraId="3CDBB000" w14:textId="77777777" w:rsidR="009873AD" w:rsidRDefault="009873AD" w:rsidP="009873AD">
            <w:pPr>
              <w:pStyle w:val="ListParagraph"/>
              <w:numPr>
                <w:ilvl w:val="0"/>
                <w:numId w:val="40"/>
              </w:numPr>
              <w:ind w:left="322" w:hanging="322"/>
              <w:jc w:val="both"/>
              <w:rPr>
                <w:rFonts w:ascii="Roboto" w:hAnsi="Roboto"/>
                <w:sz w:val="20"/>
                <w:szCs w:val="20"/>
                <w:lang w:val="ro-MD"/>
              </w:rPr>
            </w:pPr>
            <w:r w:rsidRPr="009873AD">
              <w:rPr>
                <w:rFonts w:ascii="Roboto" w:hAnsi="Roboto"/>
                <w:sz w:val="20"/>
                <w:szCs w:val="20"/>
                <w:lang w:val="ro-MD"/>
              </w:rPr>
              <w:lastRenderedPageBreak/>
              <w:t>suspendarea oricărei obligații de plată sau de livrare în conformitate cu art. 246–249 din Legea nr. 232/2016;</w:t>
            </w:r>
          </w:p>
          <w:p w14:paraId="4565FCB3" w14:textId="77777777" w:rsidR="009873AD" w:rsidRDefault="009873AD" w:rsidP="009873AD">
            <w:pPr>
              <w:pStyle w:val="ListParagraph"/>
              <w:numPr>
                <w:ilvl w:val="0"/>
                <w:numId w:val="40"/>
              </w:numPr>
              <w:ind w:left="322" w:hanging="322"/>
              <w:jc w:val="both"/>
              <w:rPr>
                <w:rFonts w:ascii="Roboto" w:hAnsi="Roboto"/>
                <w:sz w:val="20"/>
                <w:szCs w:val="20"/>
                <w:lang w:val="ro-MD"/>
              </w:rPr>
            </w:pPr>
            <w:r w:rsidRPr="009873AD">
              <w:rPr>
                <w:rFonts w:ascii="Roboto" w:hAnsi="Roboto"/>
                <w:sz w:val="20"/>
                <w:szCs w:val="20"/>
                <w:lang w:val="ro-MD"/>
              </w:rPr>
              <w:t>limitarea executării oricărei garanții în conformitate cu art. 250–251 din Legea nr. 232/2016;</w:t>
            </w:r>
          </w:p>
          <w:p w14:paraId="34725411" w14:textId="18CE8235" w:rsidR="009873AD" w:rsidRPr="009873AD" w:rsidRDefault="009873AD" w:rsidP="009873AD">
            <w:pPr>
              <w:pStyle w:val="ListParagraph"/>
              <w:numPr>
                <w:ilvl w:val="0"/>
                <w:numId w:val="40"/>
              </w:numPr>
              <w:ind w:left="322" w:hanging="322"/>
              <w:jc w:val="both"/>
              <w:rPr>
                <w:rFonts w:ascii="Roboto" w:hAnsi="Roboto"/>
                <w:sz w:val="20"/>
                <w:szCs w:val="20"/>
                <w:lang w:val="ro-MD"/>
              </w:rPr>
            </w:pPr>
            <w:r w:rsidRPr="009873AD">
              <w:rPr>
                <w:rFonts w:ascii="Roboto" w:hAnsi="Roboto"/>
                <w:sz w:val="20"/>
                <w:szCs w:val="20"/>
                <w:lang w:val="ro-MD"/>
              </w:rPr>
              <w:t>suspendarea oricărui drept de reziliere din contract în conformitate cu art. 252–258 din Legea nr. 232/2016.</w:t>
            </w:r>
          </w:p>
          <w:p w14:paraId="0BDD8F22" w14:textId="1E02BC5D" w:rsidR="002325D8" w:rsidRPr="009873AD" w:rsidRDefault="009873AD" w:rsidP="009873AD">
            <w:pPr>
              <w:pStyle w:val="ListParagraph"/>
              <w:numPr>
                <w:ilvl w:val="0"/>
                <w:numId w:val="39"/>
              </w:numPr>
              <w:ind w:left="322" w:hanging="322"/>
              <w:jc w:val="both"/>
              <w:rPr>
                <w:rFonts w:ascii="Roboto" w:hAnsi="Roboto"/>
                <w:sz w:val="20"/>
                <w:szCs w:val="20"/>
                <w:lang w:val="ro-MD"/>
              </w:rPr>
            </w:pPr>
            <w:r w:rsidRPr="009873AD">
              <w:rPr>
                <w:rFonts w:ascii="Roboto" w:hAnsi="Roboto"/>
                <w:sz w:val="20"/>
                <w:szCs w:val="20"/>
                <w:lang w:val="ro-MD"/>
              </w:rPr>
              <w:t>faptul că sunt obligate să respecte dispozițiile art. 241–245 din Legea nr. 232/2016.</w:t>
            </w:r>
          </w:p>
        </w:tc>
        <w:tc>
          <w:tcPr>
            <w:tcW w:w="1701" w:type="dxa"/>
          </w:tcPr>
          <w:p w14:paraId="27251B28" w14:textId="02CDBAE2" w:rsidR="002325D8" w:rsidRPr="006F45B7" w:rsidRDefault="002325D8" w:rsidP="002325D8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  <w:lastRenderedPageBreak/>
              <w:t>Compatibil</w:t>
            </w:r>
          </w:p>
        </w:tc>
        <w:tc>
          <w:tcPr>
            <w:tcW w:w="1701" w:type="dxa"/>
          </w:tcPr>
          <w:p w14:paraId="492E04CE" w14:textId="77777777" w:rsidR="002325D8" w:rsidRPr="003E4291" w:rsidRDefault="002325D8" w:rsidP="002325D8">
            <w:pPr>
              <w:jc w:val="center"/>
              <w:rPr>
                <w:rFonts w:ascii="Roboto" w:hAnsi="Roboto"/>
                <w:sz w:val="20"/>
                <w:szCs w:val="20"/>
                <w:lang w:val="ro-MD"/>
              </w:rPr>
            </w:pPr>
          </w:p>
        </w:tc>
      </w:tr>
      <w:tr w:rsidR="002325D8" w:rsidRPr="003E4291" w14:paraId="1D9274EA" w14:textId="057B384B" w:rsidTr="003E4291">
        <w:tc>
          <w:tcPr>
            <w:tcW w:w="5669" w:type="dxa"/>
          </w:tcPr>
          <w:p w14:paraId="1D55C5E2" w14:textId="0F720245" w:rsidR="002325D8" w:rsidRPr="003E4291" w:rsidRDefault="002325D8" w:rsidP="002325D8">
            <w:pPr>
              <w:pStyle w:val="ListParagraph"/>
              <w:numPr>
                <w:ilvl w:val="0"/>
                <w:numId w:val="24"/>
              </w:numPr>
              <w:ind w:left="317" w:hanging="317"/>
              <w:jc w:val="both"/>
              <w:rPr>
                <w:rFonts w:ascii="Roboto" w:hAnsi="Roboto"/>
                <w:sz w:val="20"/>
                <w:szCs w:val="20"/>
                <w:lang w:val="ro-MD"/>
              </w:rPr>
            </w:pPr>
            <w:r w:rsidRPr="003E4291">
              <w:rPr>
                <w:rFonts w:ascii="Roboto" w:hAnsi="Roboto"/>
                <w:sz w:val="20"/>
                <w:szCs w:val="20"/>
                <w:lang w:val="ro-MD"/>
              </w:rPr>
              <w:t xml:space="preserve">recunoașterea și acceptarea de către părți a faptului că clauzele de recunoaștere contractuală sunt exhaustive în ceea ce privește aspectele descrise în acestea, excluzând orice alte acorduri, convenții sau înțelegeri între </w:t>
            </w:r>
            <w:proofErr w:type="spellStart"/>
            <w:r w:rsidRPr="003E4291">
              <w:rPr>
                <w:rFonts w:ascii="Roboto" w:hAnsi="Roboto"/>
                <w:sz w:val="20"/>
                <w:szCs w:val="20"/>
                <w:lang w:val="ro-MD"/>
              </w:rPr>
              <w:t>contrapărți</w:t>
            </w:r>
            <w:proofErr w:type="spellEnd"/>
            <w:r w:rsidRPr="003E4291">
              <w:rPr>
                <w:rFonts w:ascii="Roboto" w:hAnsi="Roboto"/>
                <w:sz w:val="20"/>
                <w:szCs w:val="20"/>
                <w:lang w:val="ro-MD"/>
              </w:rPr>
              <w:t xml:space="preserve"> referitoare la obiectul acordului relevant.</w:t>
            </w:r>
          </w:p>
        </w:tc>
        <w:tc>
          <w:tcPr>
            <w:tcW w:w="5669" w:type="dxa"/>
          </w:tcPr>
          <w:p w14:paraId="39C6E02A" w14:textId="3DD275A1" w:rsidR="002325D8" w:rsidRPr="009873AD" w:rsidRDefault="009873AD" w:rsidP="009873AD">
            <w:pPr>
              <w:pStyle w:val="ListParagraph"/>
              <w:numPr>
                <w:ilvl w:val="0"/>
                <w:numId w:val="41"/>
              </w:numPr>
              <w:ind w:left="322" w:hanging="322"/>
              <w:jc w:val="both"/>
              <w:rPr>
                <w:rFonts w:ascii="Roboto" w:hAnsi="Roboto"/>
                <w:sz w:val="20"/>
                <w:szCs w:val="20"/>
                <w:lang w:val="ro-MD"/>
              </w:rPr>
            </w:pPr>
            <w:r w:rsidRPr="009873AD">
              <w:rPr>
                <w:rFonts w:ascii="Roboto" w:hAnsi="Roboto"/>
                <w:sz w:val="20"/>
                <w:szCs w:val="20"/>
                <w:lang w:val="ro-MD"/>
              </w:rPr>
              <w:t>Părțile recunosc și acceptă faptul că</w:t>
            </w:r>
            <w:r w:rsidR="001820F4">
              <w:rPr>
                <w:rFonts w:ascii="Roboto" w:hAnsi="Roboto"/>
                <w:sz w:val="20"/>
                <w:szCs w:val="20"/>
                <w:lang w:val="ro-MD"/>
              </w:rPr>
              <w:t>,</w:t>
            </w:r>
            <w:r w:rsidRPr="009873AD">
              <w:rPr>
                <w:rFonts w:ascii="Roboto" w:hAnsi="Roboto"/>
                <w:sz w:val="20"/>
                <w:szCs w:val="20"/>
                <w:lang w:val="ro-MD"/>
              </w:rPr>
              <w:t xml:space="preserve"> clauzele de recunoaștere contractuală sunt exhaustive în ceea ce privește aspectele descrise în acestea și exclud orice alte acorduri, convenții sau înțelegeri între </w:t>
            </w:r>
            <w:proofErr w:type="spellStart"/>
            <w:r w:rsidRPr="009873AD">
              <w:rPr>
                <w:rFonts w:ascii="Roboto" w:hAnsi="Roboto"/>
                <w:sz w:val="20"/>
                <w:szCs w:val="20"/>
                <w:lang w:val="ro-MD"/>
              </w:rPr>
              <w:t>contrapărți</w:t>
            </w:r>
            <w:proofErr w:type="spellEnd"/>
            <w:r w:rsidRPr="009873AD">
              <w:rPr>
                <w:rFonts w:ascii="Roboto" w:hAnsi="Roboto"/>
                <w:sz w:val="20"/>
                <w:szCs w:val="20"/>
                <w:lang w:val="ro-MD"/>
              </w:rPr>
              <w:t xml:space="preserve"> referitoare la obiectul acordului relevant.</w:t>
            </w:r>
          </w:p>
        </w:tc>
        <w:tc>
          <w:tcPr>
            <w:tcW w:w="1701" w:type="dxa"/>
          </w:tcPr>
          <w:p w14:paraId="01BEA894" w14:textId="4CDA0A70" w:rsidR="002325D8" w:rsidRPr="006F45B7" w:rsidRDefault="002325D8" w:rsidP="002325D8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  <w:t>Compatibil</w:t>
            </w:r>
          </w:p>
        </w:tc>
        <w:tc>
          <w:tcPr>
            <w:tcW w:w="1701" w:type="dxa"/>
          </w:tcPr>
          <w:p w14:paraId="632B4679" w14:textId="77777777" w:rsidR="002325D8" w:rsidRPr="003E4291" w:rsidRDefault="002325D8" w:rsidP="002325D8">
            <w:pPr>
              <w:jc w:val="center"/>
              <w:rPr>
                <w:rFonts w:ascii="Roboto" w:hAnsi="Roboto"/>
                <w:sz w:val="20"/>
                <w:szCs w:val="20"/>
                <w:lang w:val="ro-MD"/>
              </w:rPr>
            </w:pPr>
          </w:p>
        </w:tc>
      </w:tr>
      <w:tr w:rsidR="002325D8" w:rsidRPr="003E4291" w14:paraId="11751570" w14:textId="0E3B76C3" w:rsidTr="003E4291">
        <w:tc>
          <w:tcPr>
            <w:tcW w:w="5669" w:type="dxa"/>
          </w:tcPr>
          <w:p w14:paraId="2C8C418D" w14:textId="44720559" w:rsidR="002325D8" w:rsidRPr="003E4291" w:rsidRDefault="002325D8" w:rsidP="002325D8">
            <w:pPr>
              <w:jc w:val="both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  <w:r w:rsidRPr="003E4291"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  <w:t>Articolul 2 – Intrarea în vigoare</w:t>
            </w:r>
          </w:p>
          <w:p w14:paraId="79602A1E" w14:textId="17FC1F31" w:rsidR="002325D8" w:rsidRPr="003E4291" w:rsidRDefault="002325D8" w:rsidP="002325D8">
            <w:pPr>
              <w:ind w:left="317"/>
              <w:jc w:val="both"/>
              <w:rPr>
                <w:rFonts w:ascii="Roboto" w:hAnsi="Roboto"/>
                <w:sz w:val="20"/>
                <w:szCs w:val="20"/>
                <w:lang w:val="ro-MD"/>
              </w:rPr>
            </w:pPr>
            <w:r w:rsidRPr="003E4291">
              <w:rPr>
                <w:rFonts w:ascii="Roboto" w:hAnsi="Roboto"/>
                <w:sz w:val="20"/>
                <w:szCs w:val="20"/>
                <w:lang w:val="ro-MD"/>
              </w:rPr>
              <w:t>Prezentul regulament intră în vigoare în a douăzecea zi de la data publicării în Jurnalul Oficial al Uniunii Europene.</w:t>
            </w:r>
          </w:p>
        </w:tc>
        <w:tc>
          <w:tcPr>
            <w:tcW w:w="5669" w:type="dxa"/>
          </w:tcPr>
          <w:p w14:paraId="286A4F68" w14:textId="33D4829B" w:rsidR="002325D8" w:rsidRPr="003E4291" w:rsidRDefault="009873AD" w:rsidP="009873AD">
            <w:pPr>
              <w:jc w:val="both"/>
              <w:rPr>
                <w:rFonts w:ascii="Roboto" w:hAnsi="Roboto"/>
                <w:sz w:val="20"/>
                <w:szCs w:val="20"/>
                <w:lang w:val="ro-MD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  <w:t>-</w:t>
            </w:r>
          </w:p>
        </w:tc>
        <w:tc>
          <w:tcPr>
            <w:tcW w:w="1701" w:type="dxa"/>
          </w:tcPr>
          <w:p w14:paraId="1B917055" w14:textId="7AA33904" w:rsidR="002325D8" w:rsidRPr="006F45B7" w:rsidRDefault="002325D8" w:rsidP="002325D8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</w:p>
        </w:tc>
        <w:tc>
          <w:tcPr>
            <w:tcW w:w="1701" w:type="dxa"/>
          </w:tcPr>
          <w:p w14:paraId="1A47D269" w14:textId="77777777" w:rsidR="002325D8" w:rsidRPr="003E4291" w:rsidRDefault="002325D8" w:rsidP="002325D8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</w:p>
        </w:tc>
      </w:tr>
    </w:tbl>
    <w:p w14:paraId="064935E5" w14:textId="77777777" w:rsidR="009E602F" w:rsidRPr="003E4291" w:rsidRDefault="009E602F" w:rsidP="003E4291">
      <w:pPr>
        <w:spacing w:after="0"/>
        <w:rPr>
          <w:rFonts w:ascii="Roboto" w:hAnsi="Roboto"/>
          <w:sz w:val="20"/>
          <w:szCs w:val="20"/>
          <w:lang w:val="ro-MD"/>
        </w:rPr>
      </w:pPr>
    </w:p>
    <w:sectPr w:rsidR="009E602F" w:rsidRPr="003E4291" w:rsidSect="00A801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851" w:right="962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87645" w14:textId="77777777" w:rsidR="00A801EB" w:rsidRDefault="00A801EB" w:rsidP="00A801EB">
      <w:pPr>
        <w:spacing w:after="0"/>
      </w:pPr>
      <w:r>
        <w:separator/>
      </w:r>
    </w:p>
  </w:endnote>
  <w:endnote w:type="continuationSeparator" w:id="0">
    <w:p w14:paraId="1DE509B1" w14:textId="77777777" w:rsidR="00A801EB" w:rsidRDefault="00A801EB" w:rsidP="00A801E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ermianSerifTypeface">
    <w:panose1 w:val="02000000000000000000"/>
    <w:charset w:val="CC"/>
    <w:family w:val="auto"/>
    <w:pitch w:val="variable"/>
    <w:sig w:usb0="A000022F" w:usb1="4000A46A" w:usb2="00000000" w:usb3="00000000" w:csb0="0000000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UAlbertina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987BD" w14:textId="6F2040D8" w:rsidR="00A801EB" w:rsidRDefault="00A801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AB295" w14:textId="2A0A7B13" w:rsidR="00A801EB" w:rsidRDefault="00A801E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3F073" w14:textId="2297865E" w:rsidR="00A801EB" w:rsidRDefault="00A801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4CECC0" w14:textId="77777777" w:rsidR="00A801EB" w:rsidRDefault="00A801EB" w:rsidP="00A801EB">
      <w:pPr>
        <w:spacing w:after="0"/>
      </w:pPr>
      <w:r>
        <w:separator/>
      </w:r>
    </w:p>
  </w:footnote>
  <w:footnote w:type="continuationSeparator" w:id="0">
    <w:p w14:paraId="0A78C587" w14:textId="77777777" w:rsidR="00A801EB" w:rsidRDefault="00A801EB" w:rsidP="00A801E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6FD86" w14:textId="4CD1AAF0" w:rsidR="00A801EB" w:rsidRDefault="00A801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29697" w14:textId="2E0339EB" w:rsidR="00A801EB" w:rsidRDefault="00A801E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BB6C1" w14:textId="7734573A" w:rsidR="00A801EB" w:rsidRDefault="00A801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948D8"/>
    <w:multiLevelType w:val="hybridMultilevel"/>
    <w:tmpl w:val="7BC0E0C6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85F3E"/>
    <w:multiLevelType w:val="hybridMultilevel"/>
    <w:tmpl w:val="5B9CC4C0"/>
    <w:lvl w:ilvl="0" w:tplc="F3D82CE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DA2DCC"/>
    <w:multiLevelType w:val="hybridMultilevel"/>
    <w:tmpl w:val="3BFCAB78"/>
    <w:lvl w:ilvl="0" w:tplc="604E1D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6E25E1"/>
    <w:multiLevelType w:val="hybridMultilevel"/>
    <w:tmpl w:val="AD48456C"/>
    <w:lvl w:ilvl="0" w:tplc="7E807ACA">
      <w:start w:val="1"/>
      <w:numFmt w:val="decimal"/>
      <w:lvlText w:val="(%1)"/>
      <w:lvlJc w:val="left"/>
      <w:pPr>
        <w:ind w:left="103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57" w:hanging="360"/>
      </w:pPr>
    </w:lvl>
    <w:lvl w:ilvl="2" w:tplc="0418001B" w:tentative="1">
      <w:start w:val="1"/>
      <w:numFmt w:val="lowerRoman"/>
      <w:lvlText w:val="%3."/>
      <w:lvlJc w:val="right"/>
      <w:pPr>
        <w:ind w:left="2477" w:hanging="180"/>
      </w:pPr>
    </w:lvl>
    <w:lvl w:ilvl="3" w:tplc="0418000F" w:tentative="1">
      <w:start w:val="1"/>
      <w:numFmt w:val="decimal"/>
      <w:lvlText w:val="%4."/>
      <w:lvlJc w:val="left"/>
      <w:pPr>
        <w:ind w:left="3197" w:hanging="360"/>
      </w:pPr>
    </w:lvl>
    <w:lvl w:ilvl="4" w:tplc="04180019" w:tentative="1">
      <w:start w:val="1"/>
      <w:numFmt w:val="lowerLetter"/>
      <w:lvlText w:val="%5."/>
      <w:lvlJc w:val="left"/>
      <w:pPr>
        <w:ind w:left="3917" w:hanging="360"/>
      </w:pPr>
    </w:lvl>
    <w:lvl w:ilvl="5" w:tplc="0418001B" w:tentative="1">
      <w:start w:val="1"/>
      <w:numFmt w:val="lowerRoman"/>
      <w:lvlText w:val="%6."/>
      <w:lvlJc w:val="right"/>
      <w:pPr>
        <w:ind w:left="4637" w:hanging="180"/>
      </w:pPr>
    </w:lvl>
    <w:lvl w:ilvl="6" w:tplc="0418000F" w:tentative="1">
      <w:start w:val="1"/>
      <w:numFmt w:val="decimal"/>
      <w:lvlText w:val="%7."/>
      <w:lvlJc w:val="left"/>
      <w:pPr>
        <w:ind w:left="5357" w:hanging="360"/>
      </w:pPr>
    </w:lvl>
    <w:lvl w:ilvl="7" w:tplc="04180019" w:tentative="1">
      <w:start w:val="1"/>
      <w:numFmt w:val="lowerLetter"/>
      <w:lvlText w:val="%8."/>
      <w:lvlJc w:val="left"/>
      <w:pPr>
        <w:ind w:left="6077" w:hanging="360"/>
      </w:pPr>
    </w:lvl>
    <w:lvl w:ilvl="8" w:tplc="0418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4" w15:restartNumberingAfterBreak="0">
    <w:nsid w:val="0D2C7530"/>
    <w:multiLevelType w:val="hybridMultilevel"/>
    <w:tmpl w:val="3F5C22B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5776F"/>
    <w:multiLevelType w:val="hybridMultilevel"/>
    <w:tmpl w:val="41C2096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D3BA5"/>
    <w:multiLevelType w:val="hybridMultilevel"/>
    <w:tmpl w:val="24A06C7C"/>
    <w:lvl w:ilvl="0" w:tplc="FFFFFFFF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491B2B"/>
    <w:multiLevelType w:val="hybridMultilevel"/>
    <w:tmpl w:val="F544CF9E"/>
    <w:lvl w:ilvl="0" w:tplc="1D9AE6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7639B4"/>
    <w:multiLevelType w:val="hybridMultilevel"/>
    <w:tmpl w:val="1F069716"/>
    <w:lvl w:ilvl="0" w:tplc="092AF0AE">
      <w:start w:val="1"/>
      <w:numFmt w:val="bullet"/>
      <w:lvlText w:val="-"/>
      <w:lvlJc w:val="left"/>
      <w:pPr>
        <w:ind w:left="2160" w:hanging="360"/>
      </w:pPr>
      <w:rPr>
        <w:rFonts w:ascii="PermianSerifTypeface" w:eastAsiaTheme="minorHAnsi" w:hAnsi="PermianSerifTypeface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F39004A"/>
    <w:multiLevelType w:val="hybridMultilevel"/>
    <w:tmpl w:val="92FE93E0"/>
    <w:lvl w:ilvl="0" w:tplc="70387370">
      <w:start w:val="1"/>
      <w:numFmt w:val="decimal"/>
      <w:lvlText w:val="%1."/>
      <w:lvlJc w:val="left"/>
      <w:pPr>
        <w:ind w:left="895" w:hanging="360"/>
      </w:pPr>
      <w:rPr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615" w:hanging="360"/>
      </w:pPr>
    </w:lvl>
    <w:lvl w:ilvl="2" w:tplc="0418001B" w:tentative="1">
      <w:start w:val="1"/>
      <w:numFmt w:val="lowerRoman"/>
      <w:lvlText w:val="%3."/>
      <w:lvlJc w:val="right"/>
      <w:pPr>
        <w:ind w:left="2335" w:hanging="180"/>
      </w:pPr>
    </w:lvl>
    <w:lvl w:ilvl="3" w:tplc="0418000F" w:tentative="1">
      <w:start w:val="1"/>
      <w:numFmt w:val="decimal"/>
      <w:lvlText w:val="%4."/>
      <w:lvlJc w:val="left"/>
      <w:pPr>
        <w:ind w:left="3055" w:hanging="360"/>
      </w:pPr>
    </w:lvl>
    <w:lvl w:ilvl="4" w:tplc="04180019" w:tentative="1">
      <w:start w:val="1"/>
      <w:numFmt w:val="lowerLetter"/>
      <w:lvlText w:val="%5."/>
      <w:lvlJc w:val="left"/>
      <w:pPr>
        <w:ind w:left="3775" w:hanging="360"/>
      </w:pPr>
    </w:lvl>
    <w:lvl w:ilvl="5" w:tplc="0418001B" w:tentative="1">
      <w:start w:val="1"/>
      <w:numFmt w:val="lowerRoman"/>
      <w:lvlText w:val="%6."/>
      <w:lvlJc w:val="right"/>
      <w:pPr>
        <w:ind w:left="4495" w:hanging="180"/>
      </w:pPr>
    </w:lvl>
    <w:lvl w:ilvl="6" w:tplc="0418000F" w:tentative="1">
      <w:start w:val="1"/>
      <w:numFmt w:val="decimal"/>
      <w:lvlText w:val="%7."/>
      <w:lvlJc w:val="left"/>
      <w:pPr>
        <w:ind w:left="5215" w:hanging="360"/>
      </w:pPr>
    </w:lvl>
    <w:lvl w:ilvl="7" w:tplc="04180019" w:tentative="1">
      <w:start w:val="1"/>
      <w:numFmt w:val="lowerLetter"/>
      <w:lvlText w:val="%8."/>
      <w:lvlJc w:val="left"/>
      <w:pPr>
        <w:ind w:left="5935" w:hanging="360"/>
      </w:pPr>
    </w:lvl>
    <w:lvl w:ilvl="8" w:tplc="0418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10" w15:restartNumberingAfterBreak="0">
    <w:nsid w:val="1F5B2894"/>
    <w:multiLevelType w:val="hybridMultilevel"/>
    <w:tmpl w:val="2780A0A6"/>
    <w:lvl w:ilvl="0" w:tplc="8E04D096">
      <w:start w:val="4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41274B"/>
    <w:multiLevelType w:val="hybridMultilevel"/>
    <w:tmpl w:val="D818A11C"/>
    <w:lvl w:ilvl="0" w:tplc="092AF0AE">
      <w:start w:val="1"/>
      <w:numFmt w:val="bullet"/>
      <w:lvlText w:val="-"/>
      <w:lvlJc w:val="left"/>
      <w:pPr>
        <w:ind w:left="1440" w:hanging="360"/>
      </w:pPr>
      <w:rPr>
        <w:rFonts w:ascii="PermianSerifTypeface" w:eastAsiaTheme="minorHAnsi" w:hAnsi="PermianSerifTypeface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43404D5"/>
    <w:multiLevelType w:val="hybridMultilevel"/>
    <w:tmpl w:val="5FBE9B2A"/>
    <w:lvl w:ilvl="0" w:tplc="D9B8E4C0">
      <w:start w:val="1"/>
      <w:numFmt w:val="decimal"/>
      <w:lvlText w:val="(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6052BB"/>
    <w:multiLevelType w:val="hybridMultilevel"/>
    <w:tmpl w:val="1B0C003C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A33A32"/>
    <w:multiLevelType w:val="hybridMultilevel"/>
    <w:tmpl w:val="C1E2B1B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1A5E96"/>
    <w:multiLevelType w:val="hybridMultilevel"/>
    <w:tmpl w:val="40788BF8"/>
    <w:lvl w:ilvl="0" w:tplc="47E6BA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 w:val="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507405"/>
    <w:multiLevelType w:val="hybridMultilevel"/>
    <w:tmpl w:val="7F02DA1E"/>
    <w:lvl w:ilvl="0" w:tplc="1D9AE6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2F204F"/>
    <w:multiLevelType w:val="hybridMultilevel"/>
    <w:tmpl w:val="A3823BFA"/>
    <w:lvl w:ilvl="0" w:tplc="1D9AE6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743915"/>
    <w:multiLevelType w:val="hybridMultilevel"/>
    <w:tmpl w:val="4F7001FC"/>
    <w:lvl w:ilvl="0" w:tplc="1D9AE6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E45D01"/>
    <w:multiLevelType w:val="hybridMultilevel"/>
    <w:tmpl w:val="4D7AC436"/>
    <w:lvl w:ilvl="0" w:tplc="DD54883A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F53896"/>
    <w:multiLevelType w:val="hybridMultilevel"/>
    <w:tmpl w:val="40B8512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6E03E4"/>
    <w:multiLevelType w:val="hybridMultilevel"/>
    <w:tmpl w:val="EF229A08"/>
    <w:lvl w:ilvl="0" w:tplc="0418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51A3E50"/>
    <w:multiLevelType w:val="hybridMultilevel"/>
    <w:tmpl w:val="C67287DE"/>
    <w:lvl w:ilvl="0" w:tplc="F4003074">
      <w:start w:val="2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7D6091"/>
    <w:multiLevelType w:val="hybridMultilevel"/>
    <w:tmpl w:val="0DB653D0"/>
    <w:lvl w:ilvl="0" w:tplc="FFFFFFFF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7BC3437"/>
    <w:multiLevelType w:val="hybridMultilevel"/>
    <w:tmpl w:val="A8B00280"/>
    <w:lvl w:ilvl="0" w:tplc="7E807AC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89507E"/>
    <w:multiLevelType w:val="hybridMultilevel"/>
    <w:tmpl w:val="B36CB386"/>
    <w:lvl w:ilvl="0" w:tplc="092AF0AE">
      <w:start w:val="1"/>
      <w:numFmt w:val="bullet"/>
      <w:lvlText w:val="-"/>
      <w:lvlJc w:val="left"/>
      <w:pPr>
        <w:ind w:left="2160" w:hanging="360"/>
      </w:pPr>
      <w:rPr>
        <w:rFonts w:ascii="PermianSerifTypeface" w:eastAsiaTheme="minorHAnsi" w:hAnsi="PermianSerifTypeface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4B0D0701"/>
    <w:multiLevelType w:val="hybridMultilevel"/>
    <w:tmpl w:val="1F82307A"/>
    <w:lvl w:ilvl="0" w:tplc="F3D82CE4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FCF0CEF"/>
    <w:multiLevelType w:val="hybridMultilevel"/>
    <w:tmpl w:val="982C4B2C"/>
    <w:lvl w:ilvl="0" w:tplc="F3D82CE4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194650E"/>
    <w:multiLevelType w:val="hybridMultilevel"/>
    <w:tmpl w:val="D17070A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7B38AC"/>
    <w:multiLevelType w:val="hybridMultilevel"/>
    <w:tmpl w:val="9ADEDC24"/>
    <w:lvl w:ilvl="0" w:tplc="092AF0AE">
      <w:start w:val="1"/>
      <w:numFmt w:val="bullet"/>
      <w:lvlText w:val="-"/>
      <w:lvlJc w:val="left"/>
      <w:pPr>
        <w:ind w:left="720" w:hanging="360"/>
      </w:pPr>
      <w:rPr>
        <w:rFonts w:ascii="PermianSerifTypeface" w:eastAsiaTheme="minorHAnsi" w:hAnsi="PermianSerifTypeface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BE2DBD"/>
    <w:multiLevelType w:val="hybridMultilevel"/>
    <w:tmpl w:val="85824CEE"/>
    <w:lvl w:ilvl="0" w:tplc="9C04C856">
      <w:start w:val="18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BA7182"/>
    <w:multiLevelType w:val="hybridMultilevel"/>
    <w:tmpl w:val="F3244F4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7D35D4"/>
    <w:multiLevelType w:val="hybridMultilevel"/>
    <w:tmpl w:val="27A8B1C2"/>
    <w:lvl w:ilvl="0" w:tplc="092AF0AE">
      <w:start w:val="1"/>
      <w:numFmt w:val="bullet"/>
      <w:lvlText w:val="-"/>
      <w:lvlJc w:val="left"/>
      <w:pPr>
        <w:ind w:left="1440" w:hanging="360"/>
      </w:pPr>
      <w:rPr>
        <w:rFonts w:ascii="PermianSerifTypeface" w:eastAsiaTheme="minorHAnsi" w:hAnsi="PermianSerifTypeface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D3E553D"/>
    <w:multiLevelType w:val="hybridMultilevel"/>
    <w:tmpl w:val="B5040A68"/>
    <w:lvl w:ilvl="0" w:tplc="1D9AE6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0F204F"/>
    <w:multiLevelType w:val="hybridMultilevel"/>
    <w:tmpl w:val="3EB62D8E"/>
    <w:lvl w:ilvl="0" w:tplc="2DFC86A8">
      <w:start w:val="3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A10F99"/>
    <w:multiLevelType w:val="hybridMultilevel"/>
    <w:tmpl w:val="CAE2B46E"/>
    <w:lvl w:ilvl="0" w:tplc="092AF0AE">
      <w:start w:val="1"/>
      <w:numFmt w:val="bullet"/>
      <w:lvlText w:val="-"/>
      <w:lvlJc w:val="left"/>
      <w:pPr>
        <w:ind w:left="1440" w:hanging="360"/>
      </w:pPr>
      <w:rPr>
        <w:rFonts w:ascii="PermianSerifTypeface" w:eastAsiaTheme="minorHAnsi" w:hAnsi="PermianSerifTypeface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27C4BE3"/>
    <w:multiLevelType w:val="hybridMultilevel"/>
    <w:tmpl w:val="27BCAE74"/>
    <w:lvl w:ilvl="0" w:tplc="F3D82CE4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4150CFD"/>
    <w:multiLevelType w:val="hybridMultilevel"/>
    <w:tmpl w:val="089A7D08"/>
    <w:lvl w:ilvl="0" w:tplc="F3D82CE4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44251A9"/>
    <w:multiLevelType w:val="hybridMultilevel"/>
    <w:tmpl w:val="04B84AC6"/>
    <w:lvl w:ilvl="0" w:tplc="8E7CAB2A">
      <w:start w:val="2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A67E81"/>
    <w:multiLevelType w:val="hybridMultilevel"/>
    <w:tmpl w:val="AEF6802A"/>
    <w:lvl w:ilvl="0" w:tplc="1A10171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3D1BC5"/>
    <w:multiLevelType w:val="hybridMultilevel"/>
    <w:tmpl w:val="3EB64962"/>
    <w:lvl w:ilvl="0" w:tplc="092AF0AE">
      <w:start w:val="1"/>
      <w:numFmt w:val="bullet"/>
      <w:lvlText w:val="-"/>
      <w:lvlJc w:val="left"/>
      <w:pPr>
        <w:ind w:left="2160" w:hanging="360"/>
      </w:pPr>
      <w:rPr>
        <w:rFonts w:ascii="PermianSerifTypeface" w:eastAsiaTheme="minorHAnsi" w:hAnsi="PermianSerifTypeface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377773935">
    <w:abstractNumId w:val="15"/>
  </w:num>
  <w:num w:numId="2" w16cid:durableId="91706233">
    <w:abstractNumId w:val="9"/>
  </w:num>
  <w:num w:numId="3" w16cid:durableId="182549189">
    <w:abstractNumId w:val="4"/>
  </w:num>
  <w:num w:numId="4" w16cid:durableId="2057122793">
    <w:abstractNumId w:val="20"/>
  </w:num>
  <w:num w:numId="5" w16cid:durableId="1933197940">
    <w:abstractNumId w:val="17"/>
  </w:num>
  <w:num w:numId="6" w16cid:durableId="371344114">
    <w:abstractNumId w:val="1"/>
  </w:num>
  <w:num w:numId="7" w16cid:durableId="745762859">
    <w:abstractNumId w:val="35"/>
  </w:num>
  <w:num w:numId="8" w16cid:durableId="292058207">
    <w:abstractNumId w:val="12"/>
  </w:num>
  <w:num w:numId="9" w16cid:durableId="1420364982">
    <w:abstractNumId w:val="23"/>
  </w:num>
  <w:num w:numId="10" w16cid:durableId="52390991">
    <w:abstractNumId w:val="38"/>
  </w:num>
  <w:num w:numId="11" w16cid:durableId="370229525">
    <w:abstractNumId w:val="2"/>
  </w:num>
  <w:num w:numId="12" w16cid:durableId="495073081">
    <w:abstractNumId w:val="24"/>
  </w:num>
  <w:num w:numId="13" w16cid:durableId="418598481">
    <w:abstractNumId w:val="13"/>
  </w:num>
  <w:num w:numId="14" w16cid:durableId="133186071">
    <w:abstractNumId w:val="28"/>
  </w:num>
  <w:num w:numId="15" w16cid:durableId="1409889239">
    <w:abstractNumId w:val="3"/>
  </w:num>
  <w:num w:numId="16" w16cid:durableId="1272517812">
    <w:abstractNumId w:val="31"/>
  </w:num>
  <w:num w:numId="17" w16cid:durableId="1773209376">
    <w:abstractNumId w:val="6"/>
  </w:num>
  <w:num w:numId="18" w16cid:durableId="508376121">
    <w:abstractNumId w:val="18"/>
  </w:num>
  <w:num w:numId="19" w16cid:durableId="1499728361">
    <w:abstractNumId w:val="36"/>
  </w:num>
  <w:num w:numId="20" w16cid:durableId="2007243040">
    <w:abstractNumId w:val="11"/>
  </w:num>
  <w:num w:numId="21" w16cid:durableId="2117600693">
    <w:abstractNumId w:val="16"/>
  </w:num>
  <w:num w:numId="22" w16cid:durableId="1468088239">
    <w:abstractNumId w:val="26"/>
  </w:num>
  <w:num w:numId="23" w16cid:durableId="613446448">
    <w:abstractNumId w:val="32"/>
  </w:num>
  <w:num w:numId="24" w16cid:durableId="359285871">
    <w:abstractNumId w:val="7"/>
  </w:num>
  <w:num w:numId="25" w16cid:durableId="76943486">
    <w:abstractNumId w:val="37"/>
  </w:num>
  <w:num w:numId="26" w16cid:durableId="674693550">
    <w:abstractNumId w:val="8"/>
  </w:num>
  <w:num w:numId="27" w16cid:durableId="1667709377">
    <w:abstractNumId w:val="33"/>
  </w:num>
  <w:num w:numId="28" w16cid:durableId="678387112">
    <w:abstractNumId w:val="27"/>
  </w:num>
  <w:num w:numId="29" w16cid:durableId="1601797560">
    <w:abstractNumId w:val="25"/>
  </w:num>
  <w:num w:numId="30" w16cid:durableId="1421869063">
    <w:abstractNumId w:val="14"/>
  </w:num>
  <w:num w:numId="31" w16cid:durableId="1075738613">
    <w:abstractNumId w:val="21"/>
  </w:num>
  <w:num w:numId="32" w16cid:durableId="765855196">
    <w:abstractNumId w:val="40"/>
  </w:num>
  <w:num w:numId="33" w16cid:durableId="137190886">
    <w:abstractNumId w:val="5"/>
  </w:num>
  <w:num w:numId="34" w16cid:durableId="902180239">
    <w:abstractNumId w:val="0"/>
  </w:num>
  <w:num w:numId="35" w16cid:durableId="1202596988">
    <w:abstractNumId w:val="30"/>
  </w:num>
  <w:num w:numId="36" w16cid:durableId="2047678513">
    <w:abstractNumId w:val="19"/>
  </w:num>
  <w:num w:numId="37" w16cid:durableId="1134908778">
    <w:abstractNumId w:val="22"/>
  </w:num>
  <w:num w:numId="38" w16cid:durableId="762602464">
    <w:abstractNumId w:val="34"/>
  </w:num>
  <w:num w:numId="39" w16cid:durableId="1931887983">
    <w:abstractNumId w:val="39"/>
  </w:num>
  <w:num w:numId="40" w16cid:durableId="2021084657">
    <w:abstractNumId w:val="29"/>
  </w:num>
  <w:num w:numId="41" w16cid:durableId="134648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AE9"/>
    <w:rsid w:val="00017B1D"/>
    <w:rsid w:val="00062AE9"/>
    <w:rsid w:val="00064515"/>
    <w:rsid w:val="00071E4D"/>
    <w:rsid w:val="000D43EC"/>
    <w:rsid w:val="00112C9C"/>
    <w:rsid w:val="00157B1F"/>
    <w:rsid w:val="001820F4"/>
    <w:rsid w:val="00184238"/>
    <w:rsid w:val="001B175B"/>
    <w:rsid w:val="001B1E01"/>
    <w:rsid w:val="00225471"/>
    <w:rsid w:val="002325D8"/>
    <w:rsid w:val="0023262A"/>
    <w:rsid w:val="00245C73"/>
    <w:rsid w:val="002A5E82"/>
    <w:rsid w:val="00377A70"/>
    <w:rsid w:val="003E4291"/>
    <w:rsid w:val="0048520D"/>
    <w:rsid w:val="00485616"/>
    <w:rsid w:val="00514FDF"/>
    <w:rsid w:val="00532857"/>
    <w:rsid w:val="00574899"/>
    <w:rsid w:val="005825E8"/>
    <w:rsid w:val="00585710"/>
    <w:rsid w:val="006025B4"/>
    <w:rsid w:val="00632677"/>
    <w:rsid w:val="006812EB"/>
    <w:rsid w:val="00690933"/>
    <w:rsid w:val="006C0B77"/>
    <w:rsid w:val="006C40A7"/>
    <w:rsid w:val="006C6C32"/>
    <w:rsid w:val="006F45B7"/>
    <w:rsid w:val="006F5830"/>
    <w:rsid w:val="007130EB"/>
    <w:rsid w:val="00714B7D"/>
    <w:rsid w:val="00733E33"/>
    <w:rsid w:val="007A790F"/>
    <w:rsid w:val="008242FF"/>
    <w:rsid w:val="00870751"/>
    <w:rsid w:val="00914EE8"/>
    <w:rsid w:val="00922C48"/>
    <w:rsid w:val="00966F12"/>
    <w:rsid w:val="00967068"/>
    <w:rsid w:val="009873AD"/>
    <w:rsid w:val="009E602F"/>
    <w:rsid w:val="00A13141"/>
    <w:rsid w:val="00A21A4E"/>
    <w:rsid w:val="00A22815"/>
    <w:rsid w:val="00A801EB"/>
    <w:rsid w:val="00A83FD9"/>
    <w:rsid w:val="00AD21D3"/>
    <w:rsid w:val="00B915B7"/>
    <w:rsid w:val="00BB221A"/>
    <w:rsid w:val="00BD2422"/>
    <w:rsid w:val="00C136F4"/>
    <w:rsid w:val="00D117E8"/>
    <w:rsid w:val="00D42EB2"/>
    <w:rsid w:val="00D67FA9"/>
    <w:rsid w:val="00D74129"/>
    <w:rsid w:val="00DA595A"/>
    <w:rsid w:val="00DD24FC"/>
    <w:rsid w:val="00DD628E"/>
    <w:rsid w:val="00EA59DF"/>
    <w:rsid w:val="00EE4070"/>
    <w:rsid w:val="00EF3961"/>
    <w:rsid w:val="00F106DB"/>
    <w:rsid w:val="00F12C76"/>
    <w:rsid w:val="00F4158C"/>
    <w:rsid w:val="00FC3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6DFA0ABC"/>
  <w15:chartTrackingRefBased/>
  <w15:docId w15:val="{2AC26DF3-35F1-47BA-81B0-E88430B7A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01EB"/>
    <w:pPr>
      <w:tabs>
        <w:tab w:val="center" w:pos="4677"/>
        <w:tab w:val="right" w:pos="9355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801EB"/>
    <w:rPr>
      <w:rFonts w:ascii="Times New Roman" w:hAnsi="Times New Roman"/>
      <w:sz w:val="28"/>
    </w:rPr>
  </w:style>
  <w:style w:type="paragraph" w:styleId="Footer">
    <w:name w:val="footer"/>
    <w:basedOn w:val="Normal"/>
    <w:link w:val="FooterChar"/>
    <w:uiPriority w:val="99"/>
    <w:unhideWhenUsed/>
    <w:rsid w:val="00A801EB"/>
    <w:pPr>
      <w:tabs>
        <w:tab w:val="center" w:pos="4677"/>
        <w:tab w:val="right" w:pos="9355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801EB"/>
    <w:rPr>
      <w:rFonts w:ascii="Times New Roman" w:hAnsi="Times New Roman"/>
      <w:sz w:val="28"/>
    </w:rPr>
  </w:style>
  <w:style w:type="table" w:styleId="TableGrid">
    <w:name w:val="Table Grid"/>
    <w:basedOn w:val="TableNormal"/>
    <w:uiPriority w:val="39"/>
    <w:rsid w:val="00A80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801EB"/>
    <w:pPr>
      <w:ind w:left="720"/>
      <w:contextualSpacing/>
    </w:pPr>
  </w:style>
  <w:style w:type="paragraph" w:customStyle="1" w:styleId="Default">
    <w:name w:val="Default"/>
    <w:rsid w:val="00A21A4E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  <w:lang w:val="ro-RO"/>
    </w:rPr>
  </w:style>
  <w:style w:type="paragraph" w:styleId="Revision">
    <w:name w:val="Revision"/>
    <w:hidden/>
    <w:uiPriority w:val="99"/>
    <w:semiHidden/>
    <w:rsid w:val="00DD628E"/>
    <w:pPr>
      <w:spacing w:after="0" w:line="240" w:lineRule="auto"/>
    </w:pPr>
    <w:rPr>
      <w:rFonts w:ascii="Times New Roman" w:hAnsi="Times New Roman"/>
      <w:sz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1B1E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B1E0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B1E01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1E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1E01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theme/theme1.xml><?xml version="1.0" encoding="utf-8"?>
<a:theme xmlns:a="http://schemas.openxmlformats.org/drawingml/2006/main" name="Тема Office">
  <a:themeElements>
    <a:clrScheme name="Colors_New">
      <a:dk1>
        <a:srgbClr val="404759"/>
      </a:dk1>
      <a:lt1>
        <a:srgbClr val="EAE8E3"/>
      </a:lt1>
      <a:dk2>
        <a:srgbClr val="7C8A9D"/>
      </a:dk2>
      <a:lt2>
        <a:srgbClr val="FFFFFF"/>
      </a:lt2>
      <a:accent1>
        <a:srgbClr val="FDCD9F"/>
      </a:accent1>
      <a:accent2>
        <a:srgbClr val="FFEEA1"/>
      </a:accent2>
      <a:accent3>
        <a:srgbClr val="2A417C"/>
      </a:accent3>
      <a:accent4>
        <a:srgbClr val="A19E92"/>
      </a:accent4>
      <a:accent5>
        <a:srgbClr val="D3C6A2"/>
      </a:accent5>
      <a:accent6>
        <a:srgbClr val="F5F4F0"/>
      </a:accent6>
      <a:hlink>
        <a:srgbClr val="467886"/>
      </a:hlink>
      <a:folHlink>
        <a:srgbClr val="96607D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E6D5DD-397B-45BA-B27A-AF8C5A51D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1076</Words>
  <Characters>6241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Banca Nationala a Moldovei</Company>
  <LinksUpToDate>false</LinksUpToDate>
  <CharactersWithSpaces>7303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2026-05-13T09:44:00Z</dcterms:created>
  <dcterms:modified xsi:type="dcterms:W3CDTF">2026-10-30T13:06:00Z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8962dcf-d39f-4edc-a396-338a56ba9170_Enabled">
    <vt:lpwstr>true</vt:lpwstr>
  </property>
  <property fmtid="{D5CDD505-2E9C-101B-9397-08002B2CF9AE}" pid="3" name="MSIP_Label_38962dcf-d39f-4edc-a396-338a56ba9170_SetDate">
    <vt:lpwstr>2026-05-13T13:16:05Z</vt:lpwstr>
  </property>
  <property fmtid="{D5CDD505-2E9C-101B-9397-08002B2CF9AE}" pid="4" name="MSIP_Label_38962dcf-d39f-4edc-a396-338a56ba9170_Method">
    <vt:lpwstr>Privileged</vt:lpwstr>
  </property>
  <property fmtid="{D5CDD505-2E9C-101B-9397-08002B2CF9AE}" pid="5" name="MSIP_Label_38962dcf-d39f-4edc-a396-338a56ba9170_Name">
    <vt:lpwstr>NONE</vt:lpwstr>
  </property>
  <property fmtid="{D5CDD505-2E9C-101B-9397-08002B2CF9AE}" pid="6" name="MSIP_Label_38962dcf-d39f-4edc-a396-338a56ba9170_SiteId">
    <vt:lpwstr>5887d430-0034-4561-b771-12c77faf2fa0</vt:lpwstr>
  </property>
  <property fmtid="{D5CDD505-2E9C-101B-9397-08002B2CF9AE}" pid="7" name="MSIP_Label_38962dcf-d39f-4edc-a396-338a56ba9170_ActionId">
    <vt:lpwstr>6f5593f4-a7d7-456c-ab3e-8d569ac51125</vt:lpwstr>
  </property>
  <property fmtid="{D5CDD505-2E9C-101B-9397-08002B2CF9AE}" pid="8" name="MSIP_Label_38962dcf-d39f-4edc-a396-338a56ba9170_ContentBits">
    <vt:lpwstr>0</vt:lpwstr>
  </property>
</Properties>
</file>